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AE8" w:rsidRDefault="00340AE8" w:rsidP="00D51FEB">
      <w:pPr>
        <w:pStyle w:val="Kopfzeile"/>
        <w:tabs>
          <w:tab w:val="clear" w:pos="4536"/>
          <w:tab w:val="clear" w:pos="9072"/>
        </w:tabs>
        <w:spacing w:line="480" w:lineRule="exact"/>
        <w:ind w:right="284"/>
        <w:rPr>
          <w:rFonts w:cs="Arial"/>
          <w:b/>
          <w:bCs/>
          <w:color w:val="BFBFBF" w:themeColor="background1" w:themeShade="BF"/>
          <w:sz w:val="48"/>
        </w:rPr>
      </w:pPr>
    </w:p>
    <w:p w:rsidR="00BB4054" w:rsidRPr="0079192A" w:rsidRDefault="00CF1E9B" w:rsidP="00D51FEB">
      <w:pPr>
        <w:pStyle w:val="Kopfzeile"/>
        <w:tabs>
          <w:tab w:val="clear" w:pos="4536"/>
          <w:tab w:val="clear" w:pos="9072"/>
        </w:tabs>
        <w:spacing w:line="480" w:lineRule="exact"/>
        <w:ind w:right="284"/>
        <w:rPr>
          <w:rFonts w:cs="Arial"/>
          <w:b/>
          <w:bCs/>
          <w:sz w:val="48"/>
        </w:rPr>
      </w:pPr>
      <w:r w:rsidRPr="0079192A">
        <w:rPr>
          <w:noProof/>
          <w:lang w:eastAsia="de-DE"/>
        </w:rPr>
        <w:drawing>
          <wp:anchor distT="0" distB="0" distL="114300" distR="114300" simplePos="0" relativeHeight="251648512" behindDoc="1" locked="0" layoutInCell="1" allowOverlap="1">
            <wp:simplePos x="0" y="0"/>
            <wp:positionH relativeFrom="column">
              <wp:posOffset>4434840</wp:posOffset>
            </wp:positionH>
            <wp:positionV relativeFrom="paragraph">
              <wp:posOffset>-214630</wp:posOffset>
            </wp:positionV>
            <wp:extent cx="1423670" cy="628015"/>
            <wp:effectExtent l="19050" t="0" r="5080" b="0"/>
            <wp:wrapNone/>
            <wp:docPr id="7" name="Bild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8" cstate="print"/>
                    <a:srcRect/>
                    <a:stretch>
                      <a:fillRect/>
                    </a:stretch>
                  </pic:blipFill>
                  <pic:spPr bwMode="auto">
                    <a:xfrm>
                      <a:off x="0" y="0"/>
                      <a:ext cx="1423670" cy="628015"/>
                    </a:xfrm>
                    <a:prstGeom prst="rect">
                      <a:avLst/>
                    </a:prstGeom>
                    <a:noFill/>
                    <a:ln w="9525">
                      <a:noFill/>
                      <a:miter lim="800000"/>
                      <a:headEnd/>
                      <a:tailEnd/>
                    </a:ln>
                  </pic:spPr>
                </pic:pic>
              </a:graphicData>
            </a:graphic>
          </wp:anchor>
        </w:drawing>
      </w:r>
      <w:r w:rsidR="00BB4054" w:rsidRPr="0079192A">
        <w:rPr>
          <w:rFonts w:cs="Arial"/>
          <w:b/>
          <w:bCs/>
          <w:sz w:val="48"/>
        </w:rPr>
        <w:t>Presseinformation</w:t>
      </w:r>
    </w:p>
    <w:p w:rsidR="00782A77" w:rsidRPr="0079192A" w:rsidRDefault="00292070" w:rsidP="00782A77">
      <w:pPr>
        <w:pStyle w:val="Kopfzeile"/>
        <w:tabs>
          <w:tab w:val="clear" w:pos="4536"/>
          <w:tab w:val="clear" w:pos="9072"/>
        </w:tabs>
        <w:spacing w:line="320" w:lineRule="exact"/>
        <w:ind w:right="-425"/>
        <w:rPr>
          <w:rFonts w:cs="Arial"/>
          <w:sz w:val="20"/>
          <w:szCs w:val="20"/>
        </w:rPr>
      </w:pPr>
      <w:proofErr w:type="spellStart"/>
      <w:r w:rsidRPr="0079192A">
        <w:rPr>
          <w:rFonts w:cs="Arial"/>
          <w:b/>
          <w:sz w:val="20"/>
          <w:szCs w:val="20"/>
        </w:rPr>
        <w:t>Cobiax</w:t>
      </w:r>
      <w:proofErr w:type="spellEnd"/>
      <w:r w:rsidR="00FA4849" w:rsidRPr="0079192A">
        <w:rPr>
          <w:rFonts w:cs="Arial"/>
          <w:b/>
          <w:sz w:val="20"/>
          <w:szCs w:val="20"/>
        </w:rPr>
        <w:t xml:space="preserve"> Deutschland</w:t>
      </w:r>
      <w:r w:rsidR="00FF3608" w:rsidRPr="0079192A">
        <w:rPr>
          <w:rFonts w:cs="Arial"/>
          <w:b/>
          <w:sz w:val="20"/>
          <w:szCs w:val="20"/>
        </w:rPr>
        <w:t xml:space="preserve"> GmbH</w:t>
      </w:r>
      <w:r w:rsidR="009309B4" w:rsidRPr="0079192A">
        <w:rPr>
          <w:rFonts w:cs="Arial"/>
          <w:sz w:val="20"/>
          <w:szCs w:val="20"/>
        </w:rPr>
        <w:t xml:space="preserve">, </w:t>
      </w:r>
      <w:r w:rsidR="00FF3608" w:rsidRPr="0079192A">
        <w:rPr>
          <w:rFonts w:cs="Arial"/>
          <w:sz w:val="20"/>
          <w:szCs w:val="20"/>
        </w:rPr>
        <w:t>Am Stadtholz 56</w:t>
      </w:r>
      <w:r w:rsidR="009309B4" w:rsidRPr="0079192A">
        <w:rPr>
          <w:rFonts w:cs="Arial"/>
          <w:sz w:val="20"/>
          <w:szCs w:val="20"/>
        </w:rPr>
        <w:t xml:space="preserve">, </w:t>
      </w:r>
      <w:r w:rsidR="00FF3608" w:rsidRPr="0079192A">
        <w:rPr>
          <w:rFonts w:cs="Arial"/>
          <w:sz w:val="20"/>
          <w:szCs w:val="20"/>
        </w:rPr>
        <w:t>33609</w:t>
      </w:r>
      <w:r w:rsidR="009309B4" w:rsidRPr="0079192A">
        <w:rPr>
          <w:rFonts w:cs="Arial"/>
          <w:sz w:val="20"/>
          <w:szCs w:val="20"/>
        </w:rPr>
        <w:t xml:space="preserve"> </w:t>
      </w:r>
      <w:r w:rsidR="00FF3608" w:rsidRPr="0079192A">
        <w:rPr>
          <w:rFonts w:cs="Arial"/>
          <w:sz w:val="20"/>
          <w:szCs w:val="20"/>
        </w:rPr>
        <w:t>Bielefeld</w:t>
      </w:r>
    </w:p>
    <w:p w:rsidR="00BB4054" w:rsidRPr="0079192A" w:rsidRDefault="00BB4054" w:rsidP="008555C5">
      <w:pPr>
        <w:pStyle w:val="Kopfzeile"/>
        <w:tabs>
          <w:tab w:val="clear" w:pos="4536"/>
          <w:tab w:val="clear" w:pos="9072"/>
        </w:tabs>
        <w:spacing w:line="320" w:lineRule="exact"/>
        <w:ind w:right="-425"/>
        <w:rPr>
          <w:rFonts w:cs="Arial"/>
          <w:sz w:val="20"/>
          <w:szCs w:val="20"/>
        </w:rPr>
      </w:pPr>
      <w:r w:rsidRPr="0079192A">
        <w:rPr>
          <w:rFonts w:cs="Arial"/>
          <w:sz w:val="20"/>
          <w:szCs w:val="20"/>
        </w:rPr>
        <w:t>Abdruck honorarfrei. Belegexemplar und Rückfragen bitte an:</w:t>
      </w:r>
    </w:p>
    <w:p w:rsidR="00BB4054" w:rsidRPr="0079192A" w:rsidRDefault="00BB4054" w:rsidP="00D51FEB">
      <w:pPr>
        <w:pStyle w:val="Kopfzeile"/>
        <w:tabs>
          <w:tab w:val="clear" w:pos="4536"/>
          <w:tab w:val="clear" w:pos="9072"/>
        </w:tabs>
        <w:spacing w:line="320" w:lineRule="exact"/>
        <w:ind w:right="284"/>
        <w:rPr>
          <w:rFonts w:cs="Arial"/>
          <w:sz w:val="20"/>
          <w:szCs w:val="20"/>
        </w:rPr>
      </w:pPr>
      <w:proofErr w:type="spellStart"/>
      <w:r w:rsidRPr="0079192A">
        <w:rPr>
          <w:rFonts w:cs="Arial"/>
          <w:b/>
          <w:bCs/>
          <w:sz w:val="20"/>
          <w:szCs w:val="20"/>
        </w:rPr>
        <w:t>dako</w:t>
      </w:r>
      <w:proofErr w:type="spellEnd"/>
      <w:r w:rsidRPr="0079192A">
        <w:rPr>
          <w:rFonts w:cs="Arial"/>
          <w:b/>
          <w:bCs/>
          <w:sz w:val="20"/>
          <w:szCs w:val="20"/>
        </w:rPr>
        <w:t xml:space="preserve"> </w:t>
      </w:r>
      <w:proofErr w:type="spellStart"/>
      <w:r w:rsidRPr="0079192A">
        <w:rPr>
          <w:rFonts w:cs="Arial"/>
          <w:b/>
          <w:bCs/>
          <w:sz w:val="20"/>
          <w:szCs w:val="20"/>
        </w:rPr>
        <w:t>pr</w:t>
      </w:r>
      <w:proofErr w:type="spellEnd"/>
      <w:r w:rsidRPr="0079192A">
        <w:rPr>
          <w:rFonts w:cs="Arial"/>
          <w:sz w:val="20"/>
          <w:szCs w:val="20"/>
        </w:rPr>
        <w:t xml:space="preserve">, </w:t>
      </w:r>
      <w:proofErr w:type="spellStart"/>
      <w:r w:rsidR="000079C0" w:rsidRPr="0079192A">
        <w:rPr>
          <w:rFonts w:cs="Arial"/>
          <w:sz w:val="20"/>
          <w:szCs w:val="20"/>
        </w:rPr>
        <w:t>Manforter</w:t>
      </w:r>
      <w:proofErr w:type="spellEnd"/>
      <w:r w:rsidR="000079C0" w:rsidRPr="0079192A">
        <w:rPr>
          <w:rFonts w:cs="Arial"/>
          <w:sz w:val="20"/>
          <w:szCs w:val="20"/>
        </w:rPr>
        <w:t xml:space="preserve"> Straße</w:t>
      </w:r>
      <w:r w:rsidR="00540001" w:rsidRPr="0079192A">
        <w:rPr>
          <w:rFonts w:cs="Arial"/>
          <w:sz w:val="20"/>
          <w:szCs w:val="20"/>
        </w:rPr>
        <w:t xml:space="preserve"> 133, 51</w:t>
      </w:r>
      <w:r w:rsidR="005A208E" w:rsidRPr="0079192A">
        <w:rPr>
          <w:rFonts w:cs="Arial"/>
          <w:sz w:val="20"/>
          <w:szCs w:val="20"/>
        </w:rPr>
        <w:t>37</w:t>
      </w:r>
      <w:r w:rsidR="00540001" w:rsidRPr="0079192A">
        <w:rPr>
          <w:rFonts w:cs="Arial"/>
          <w:sz w:val="20"/>
          <w:szCs w:val="20"/>
        </w:rPr>
        <w:t>3</w:t>
      </w:r>
      <w:r w:rsidR="00D53EC9" w:rsidRPr="0079192A">
        <w:rPr>
          <w:rFonts w:cs="Arial"/>
          <w:sz w:val="20"/>
          <w:szCs w:val="20"/>
        </w:rPr>
        <w:t xml:space="preserve"> Leverkusen, Tel.: 02 14 – 20 </w:t>
      </w:r>
      <w:r w:rsidRPr="0079192A">
        <w:rPr>
          <w:rFonts w:cs="Arial"/>
          <w:sz w:val="20"/>
          <w:szCs w:val="20"/>
        </w:rPr>
        <w:t>69 10</w:t>
      </w:r>
    </w:p>
    <w:p w:rsidR="00755BF6" w:rsidRPr="0079192A" w:rsidRDefault="00755BF6" w:rsidP="006B1B60">
      <w:pPr>
        <w:pStyle w:val="Kopfzeile"/>
        <w:tabs>
          <w:tab w:val="clear" w:pos="4536"/>
          <w:tab w:val="clear" w:pos="9072"/>
        </w:tabs>
        <w:spacing w:line="400" w:lineRule="exact"/>
        <w:ind w:right="284"/>
        <w:rPr>
          <w:rFonts w:cs="Arial"/>
          <w:sz w:val="20"/>
        </w:rPr>
      </w:pPr>
    </w:p>
    <w:p w:rsidR="00555E95" w:rsidRPr="0079192A" w:rsidRDefault="00FF3608" w:rsidP="00D51FEB">
      <w:pPr>
        <w:pStyle w:val="Kopfzeile"/>
        <w:tabs>
          <w:tab w:val="clear" w:pos="4536"/>
          <w:tab w:val="clear" w:pos="9072"/>
        </w:tabs>
        <w:spacing w:line="400" w:lineRule="exact"/>
        <w:ind w:right="284"/>
        <w:jc w:val="right"/>
        <w:rPr>
          <w:rFonts w:cs="Arial"/>
          <w:sz w:val="20"/>
        </w:rPr>
      </w:pPr>
      <w:r w:rsidRPr="0079192A">
        <w:rPr>
          <w:rFonts w:cs="Arial"/>
          <w:sz w:val="20"/>
        </w:rPr>
        <w:t>09</w:t>
      </w:r>
      <w:r w:rsidR="007E1FCE" w:rsidRPr="0079192A">
        <w:rPr>
          <w:rFonts w:cs="Arial"/>
          <w:sz w:val="20"/>
        </w:rPr>
        <w:t>/</w:t>
      </w:r>
      <w:r w:rsidR="000A596E" w:rsidRPr="0079192A">
        <w:rPr>
          <w:rFonts w:cs="Arial"/>
          <w:sz w:val="20"/>
        </w:rPr>
        <w:t>2</w:t>
      </w:r>
      <w:r w:rsidR="00CA215C">
        <w:rPr>
          <w:rFonts w:cs="Arial"/>
          <w:sz w:val="20"/>
        </w:rPr>
        <w:t>2</w:t>
      </w:r>
      <w:r w:rsidR="000A596E" w:rsidRPr="0079192A">
        <w:rPr>
          <w:rFonts w:cs="Arial"/>
          <w:sz w:val="20"/>
        </w:rPr>
        <w:t>-03</w:t>
      </w:r>
    </w:p>
    <w:p w:rsidR="00BB4054" w:rsidRPr="0079192A" w:rsidRDefault="009309B4" w:rsidP="00D51FEB">
      <w:pPr>
        <w:pStyle w:val="Kopfzeile"/>
        <w:tabs>
          <w:tab w:val="clear" w:pos="4536"/>
          <w:tab w:val="clear" w:pos="9072"/>
        </w:tabs>
        <w:spacing w:line="400" w:lineRule="exact"/>
        <w:ind w:right="284"/>
        <w:rPr>
          <w:rFonts w:cs="Arial"/>
          <w:sz w:val="28"/>
          <w:szCs w:val="28"/>
          <w:u w:val="single"/>
        </w:rPr>
      </w:pPr>
      <w:proofErr w:type="spellStart"/>
      <w:r w:rsidRPr="0079192A">
        <w:rPr>
          <w:rFonts w:cs="Arial"/>
          <w:sz w:val="28"/>
          <w:szCs w:val="28"/>
          <w:u w:val="single"/>
        </w:rPr>
        <w:t>Cobiax</w:t>
      </w:r>
      <w:proofErr w:type="spellEnd"/>
      <w:r w:rsidRPr="0079192A">
        <w:rPr>
          <w:rFonts w:cs="Arial"/>
          <w:sz w:val="28"/>
          <w:szCs w:val="28"/>
          <w:u w:val="single"/>
        </w:rPr>
        <w:t xml:space="preserve"> </w:t>
      </w:r>
      <w:r w:rsidR="00FA4849" w:rsidRPr="0079192A">
        <w:rPr>
          <w:rFonts w:cs="Arial"/>
          <w:sz w:val="28"/>
          <w:szCs w:val="28"/>
          <w:u w:val="single"/>
        </w:rPr>
        <w:t>Deutschland</w:t>
      </w:r>
      <w:r w:rsidRPr="0079192A">
        <w:rPr>
          <w:rFonts w:cs="Arial"/>
          <w:sz w:val="28"/>
          <w:szCs w:val="28"/>
          <w:u w:val="single"/>
        </w:rPr>
        <w:t xml:space="preserve"> GmbH</w:t>
      </w:r>
    </w:p>
    <w:p w:rsidR="009309B4" w:rsidRPr="0079192A" w:rsidRDefault="009309B4" w:rsidP="00D51FEB">
      <w:pPr>
        <w:pStyle w:val="Kopfzeile"/>
        <w:tabs>
          <w:tab w:val="clear" w:pos="4536"/>
          <w:tab w:val="clear" w:pos="9072"/>
        </w:tabs>
        <w:ind w:right="284"/>
        <w:rPr>
          <w:rFonts w:cs="Arial"/>
          <w:sz w:val="28"/>
          <w:szCs w:val="28"/>
          <w:u w:val="single"/>
        </w:rPr>
      </w:pPr>
    </w:p>
    <w:p w:rsidR="00FF3608" w:rsidRPr="0079192A" w:rsidRDefault="00FF3608" w:rsidP="00D51FEB">
      <w:pPr>
        <w:numPr>
          <w:ilvl w:val="0"/>
          <w:numId w:val="1"/>
        </w:numPr>
        <w:ind w:right="142"/>
        <w:rPr>
          <w:rFonts w:cs="Arial"/>
          <w:b/>
          <w:sz w:val="28"/>
          <w:szCs w:val="28"/>
        </w:rPr>
      </w:pPr>
      <w:r w:rsidRPr="0079192A">
        <w:rPr>
          <w:rFonts w:cs="Arial"/>
          <w:b/>
          <w:sz w:val="40"/>
          <w:szCs w:val="40"/>
        </w:rPr>
        <w:t xml:space="preserve">Ökologisch und </w:t>
      </w:r>
    </w:p>
    <w:p w:rsidR="001B73CE" w:rsidRPr="0079192A" w:rsidRDefault="00FF3608" w:rsidP="00D51FEB">
      <w:pPr>
        <w:numPr>
          <w:ilvl w:val="0"/>
          <w:numId w:val="1"/>
        </w:numPr>
        <w:ind w:right="142"/>
        <w:rPr>
          <w:rFonts w:cs="Arial"/>
          <w:b/>
          <w:sz w:val="28"/>
          <w:szCs w:val="28"/>
        </w:rPr>
      </w:pPr>
      <w:r w:rsidRPr="0079192A">
        <w:rPr>
          <w:rFonts w:cs="Arial"/>
          <w:b/>
          <w:sz w:val="40"/>
          <w:szCs w:val="40"/>
        </w:rPr>
        <w:t>zugleich wirtschaftlich</w:t>
      </w:r>
    </w:p>
    <w:p w:rsidR="008767E0" w:rsidRPr="0079192A" w:rsidRDefault="008767E0" w:rsidP="00D51FEB">
      <w:pPr>
        <w:numPr>
          <w:ilvl w:val="0"/>
          <w:numId w:val="1"/>
        </w:numPr>
        <w:ind w:right="142"/>
        <w:rPr>
          <w:rFonts w:cs="Arial"/>
          <w:b/>
          <w:sz w:val="28"/>
          <w:szCs w:val="28"/>
        </w:rPr>
      </w:pPr>
    </w:p>
    <w:p w:rsidR="00A61C22" w:rsidRPr="0079192A" w:rsidRDefault="004E29F0" w:rsidP="004E29F0">
      <w:pPr>
        <w:pStyle w:val="berschrift1"/>
        <w:numPr>
          <w:ilvl w:val="0"/>
          <w:numId w:val="2"/>
        </w:numPr>
        <w:tabs>
          <w:tab w:val="left" w:pos="0"/>
        </w:tabs>
        <w:spacing w:line="276" w:lineRule="auto"/>
        <w:ind w:right="142"/>
        <w:jc w:val="left"/>
        <w:rPr>
          <w:rFonts w:cs="Arial"/>
          <w:b w:val="0"/>
          <w:sz w:val="27"/>
          <w:szCs w:val="27"/>
        </w:rPr>
      </w:pPr>
      <w:r w:rsidRPr="0079192A">
        <w:rPr>
          <w:rFonts w:cs="Arial"/>
          <w:b w:val="0"/>
          <w:sz w:val="27"/>
          <w:szCs w:val="27"/>
        </w:rPr>
        <w:t>QH Track in Berlin: 100.000 Quadratmeter Geschossdecke mit Hohlkörpermodulen ausgeführt</w:t>
      </w:r>
    </w:p>
    <w:p w:rsidR="00A85C70" w:rsidRPr="0079192A" w:rsidRDefault="00A85C70" w:rsidP="00D51FEB">
      <w:pPr>
        <w:ind w:right="142"/>
      </w:pPr>
    </w:p>
    <w:p w:rsidR="00C7001A" w:rsidRPr="0079192A" w:rsidRDefault="006B29E0" w:rsidP="00734001">
      <w:pPr>
        <w:numPr>
          <w:ilvl w:val="0"/>
          <w:numId w:val="2"/>
        </w:numPr>
        <w:spacing w:line="360" w:lineRule="auto"/>
        <w:ind w:right="142"/>
        <w:jc w:val="both"/>
        <w:rPr>
          <w:rFonts w:cs="Arial"/>
          <w:b/>
          <w:bCs/>
          <w:sz w:val="24"/>
          <w:u w:val="single"/>
        </w:rPr>
      </w:pPr>
      <w:r w:rsidRPr="0079192A">
        <w:rPr>
          <w:rFonts w:cs="Arial"/>
          <w:b/>
          <w:sz w:val="24"/>
        </w:rPr>
        <w:t xml:space="preserve">Inmitten von Berlin entsteht derzeit auf einer Großbaustelle das neue „Quartier </w:t>
      </w:r>
      <w:proofErr w:type="spellStart"/>
      <w:r w:rsidR="001D0F35">
        <w:rPr>
          <w:rFonts w:cs="Arial"/>
          <w:b/>
          <w:sz w:val="24"/>
        </w:rPr>
        <w:t>Heidestrasse</w:t>
      </w:r>
      <w:proofErr w:type="spellEnd"/>
      <w:r w:rsidRPr="0079192A">
        <w:rPr>
          <w:rFonts w:cs="Arial"/>
          <w:b/>
          <w:sz w:val="24"/>
        </w:rPr>
        <w:t xml:space="preserve">“. Kurz vor Fertigstellung steht dabei der langgezogene Gebäuderiegel „QH Track“. Für diesen wurden insgesamt zirka 100.000 Quadratmeter Geschossdecke mit </w:t>
      </w:r>
      <w:proofErr w:type="spellStart"/>
      <w:r w:rsidRPr="0079192A">
        <w:rPr>
          <w:rFonts w:cs="Arial"/>
          <w:b/>
          <w:sz w:val="24"/>
        </w:rPr>
        <w:t>Cobiax</w:t>
      </w:r>
      <w:proofErr w:type="spellEnd"/>
      <w:r w:rsidRPr="0079192A">
        <w:rPr>
          <w:rFonts w:cs="Arial"/>
          <w:b/>
          <w:sz w:val="24"/>
        </w:rPr>
        <w:t>-Hohlkörpermodulen ausgeführt. Und das nicht ohne Grund: Betoneinsparungen von bis zu 35 Prozent sind heutzutage ökologisch und wirtschaftlich ein starkes Argument</w:t>
      </w:r>
      <w:r w:rsidR="00FF3608" w:rsidRPr="0079192A">
        <w:rPr>
          <w:rFonts w:cs="Arial"/>
          <w:b/>
          <w:sz w:val="24"/>
        </w:rPr>
        <w:t>.</w:t>
      </w:r>
    </w:p>
    <w:p w:rsidR="00B13CFF" w:rsidRPr="0079192A" w:rsidRDefault="00B13CFF" w:rsidP="00C7001A">
      <w:pPr>
        <w:numPr>
          <w:ilvl w:val="0"/>
          <w:numId w:val="2"/>
        </w:numPr>
        <w:spacing w:line="360" w:lineRule="auto"/>
        <w:ind w:right="142"/>
        <w:jc w:val="both"/>
        <w:rPr>
          <w:rFonts w:cs="Arial"/>
          <w:b/>
          <w:bCs/>
          <w:sz w:val="24"/>
          <w:u w:val="single"/>
        </w:rPr>
      </w:pPr>
    </w:p>
    <w:p w:rsidR="00FF3608" w:rsidRDefault="006B29E0" w:rsidP="00FF3608">
      <w:pPr>
        <w:suppressAutoHyphens w:val="0"/>
        <w:autoSpaceDE w:val="0"/>
        <w:autoSpaceDN w:val="0"/>
        <w:adjustRightInd w:val="0"/>
        <w:spacing w:line="360" w:lineRule="auto"/>
        <w:ind w:right="284"/>
        <w:jc w:val="both"/>
        <w:rPr>
          <w:rFonts w:cs="Arial"/>
          <w:sz w:val="24"/>
        </w:rPr>
      </w:pPr>
      <w:r w:rsidRPr="0079192A">
        <w:rPr>
          <w:rFonts w:cs="Arial"/>
          <w:sz w:val="24"/>
        </w:rPr>
        <w:t>In unmittelbarer Nähe des Berliner Hau</w:t>
      </w:r>
      <w:r w:rsidR="00F46F89">
        <w:rPr>
          <w:rFonts w:cs="Arial"/>
          <w:sz w:val="24"/>
        </w:rPr>
        <w:t>p</w:t>
      </w:r>
      <w:r w:rsidRPr="0079192A">
        <w:rPr>
          <w:rFonts w:cs="Arial"/>
          <w:sz w:val="24"/>
        </w:rPr>
        <w:t xml:space="preserve">tbahnhofs und Regierungsviertels gelegen, entsteht nördlich des Berliner Stadtzentrums auf rund 85.000 Quadratmetern ein neues „Kiez“. Jetzt noch eine imposante Großbaustelle, wird es in wenigen Jahren eine moderne Stadt in der Stadt sein. Das „Quartier </w:t>
      </w:r>
      <w:proofErr w:type="spellStart"/>
      <w:r w:rsidR="001D0F35">
        <w:rPr>
          <w:rFonts w:cs="Arial"/>
          <w:sz w:val="24"/>
        </w:rPr>
        <w:t>Heidestrasse</w:t>
      </w:r>
      <w:proofErr w:type="spellEnd"/>
      <w:r w:rsidRPr="0079192A">
        <w:rPr>
          <w:rFonts w:cs="Arial"/>
          <w:sz w:val="24"/>
        </w:rPr>
        <w:t xml:space="preserve">“ bietet dann perfekte Bedingungen für Wohnen, Arbeiten und Leben auf engstem Raum. Ähnlich der Neubebauung des Potsdamer Platzes wurden auch hier unterschiedliche renommierte Architekturbüros mit der Planung der Wohn- und Bürogebäude, öffentlichen Straßen und Plätzen sowie der Grünflächen beauftragt. Cafés, Restaurants und ein </w:t>
      </w:r>
      <w:r w:rsidRPr="0079192A">
        <w:rPr>
          <w:rFonts w:cs="Arial"/>
          <w:sz w:val="24"/>
        </w:rPr>
        <w:lastRenderedPageBreak/>
        <w:t>Nahversorgungszentrum in der Quartiersmitte schaffen ein angenehmes, trendiges Wohn- und Arbeitsklima.</w:t>
      </w:r>
      <w:r w:rsidR="00FF3608" w:rsidRPr="0079192A">
        <w:rPr>
          <w:rFonts w:cs="Arial"/>
          <w:sz w:val="24"/>
        </w:rPr>
        <w:t xml:space="preserve"> </w:t>
      </w:r>
    </w:p>
    <w:p w:rsidR="0079192A" w:rsidRPr="0079192A" w:rsidRDefault="0079192A" w:rsidP="00FF3608">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b/>
          <w:sz w:val="24"/>
        </w:rPr>
      </w:pPr>
      <w:r w:rsidRPr="0079192A">
        <w:rPr>
          <w:rFonts w:cs="Arial"/>
          <w:b/>
          <w:sz w:val="24"/>
        </w:rPr>
        <w:t>Lastreduzierung hat viele Vorteile</w:t>
      </w:r>
    </w:p>
    <w:p w:rsidR="006B29E0" w:rsidRPr="0079192A" w:rsidRDefault="006B29E0" w:rsidP="006B29E0">
      <w:pPr>
        <w:suppressAutoHyphens w:val="0"/>
        <w:autoSpaceDE w:val="0"/>
        <w:autoSpaceDN w:val="0"/>
        <w:adjustRightInd w:val="0"/>
        <w:spacing w:line="360" w:lineRule="auto"/>
        <w:ind w:right="284"/>
        <w:jc w:val="both"/>
        <w:rPr>
          <w:rFonts w:cs="Arial"/>
          <w:b/>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Kurz vor der Fertigstellung steht das „QH Track“, ein langgezogener Gebäuderiegel mit einzelnen aufragenden Türmen, von denen aus man bis ins Regierungsviertel blicken kann. Das in Zürich und Berlin ansässige Architekturbüro EM2N Architekten konzipierte mit dem QH Track einen modernen Büro- und Warehouse-Gebäudekomplex, mit Raumhöhen von teilweise bis zu vier Metern sowie weitgespannten Geschossdecken. Hohe Spannweiten erfordern üblicherweise viel Bewehrungsstahl sowie einen großen Deckenquerschnitt. Doch es geht auch anders: mit weniger Eigengewicht, also weniger Beton sowie Stahl</w:t>
      </w:r>
      <w:r w:rsidRPr="00254F0D">
        <w:rPr>
          <w:rFonts w:cs="Arial"/>
          <w:color w:val="000000" w:themeColor="text1"/>
          <w:sz w:val="24"/>
        </w:rPr>
        <w:t>. D</w:t>
      </w:r>
      <w:r w:rsidR="00682737" w:rsidRPr="00254F0D">
        <w:rPr>
          <w:rFonts w:cs="Arial"/>
          <w:color w:val="000000" w:themeColor="text1"/>
          <w:sz w:val="24"/>
        </w:rPr>
        <w:t>ie Berliner Niederlassung des Bauunternehmens</w:t>
      </w:r>
      <w:r w:rsidRPr="00254F0D">
        <w:rPr>
          <w:rFonts w:cs="Arial"/>
          <w:color w:val="000000" w:themeColor="text1"/>
          <w:sz w:val="24"/>
        </w:rPr>
        <w:t xml:space="preserve"> </w:t>
      </w:r>
      <w:r w:rsidR="00682737" w:rsidRPr="00254F0D">
        <w:rPr>
          <w:rFonts w:cs="Arial"/>
          <w:color w:val="000000" w:themeColor="text1"/>
          <w:sz w:val="24"/>
        </w:rPr>
        <w:t>Zech Hochbau</w:t>
      </w:r>
      <w:r w:rsidRPr="00254F0D">
        <w:rPr>
          <w:rFonts w:cs="Arial"/>
          <w:color w:val="000000" w:themeColor="text1"/>
          <w:sz w:val="24"/>
        </w:rPr>
        <w:t xml:space="preserve"> AG </w:t>
      </w:r>
      <w:r w:rsidR="00682737" w:rsidRPr="00254F0D">
        <w:rPr>
          <w:rFonts w:cs="Arial"/>
          <w:color w:val="000000" w:themeColor="text1"/>
          <w:sz w:val="24"/>
        </w:rPr>
        <w:t xml:space="preserve">(Stuttgart) </w:t>
      </w:r>
      <w:r w:rsidRPr="00254F0D">
        <w:rPr>
          <w:rFonts w:cs="Arial"/>
          <w:color w:val="000000" w:themeColor="text1"/>
          <w:sz w:val="24"/>
        </w:rPr>
        <w:t>erstellte</w:t>
      </w:r>
      <w:r w:rsidRPr="0079192A">
        <w:rPr>
          <w:rFonts w:cs="Arial"/>
          <w:sz w:val="24"/>
        </w:rPr>
        <w:t xml:space="preserve"> bei diesem Projekt erstmals in enger Zusammenarbeit mit der </w:t>
      </w:r>
      <w:proofErr w:type="spellStart"/>
      <w:r w:rsidRPr="0079192A">
        <w:rPr>
          <w:rFonts w:cs="Arial"/>
          <w:sz w:val="24"/>
        </w:rPr>
        <w:t>Cobiax</w:t>
      </w:r>
      <w:proofErr w:type="spellEnd"/>
      <w:r w:rsidRPr="0079192A">
        <w:rPr>
          <w:rFonts w:cs="Arial"/>
          <w:sz w:val="24"/>
        </w:rPr>
        <w:t xml:space="preserve"> Deutschland GmbH (Bielefeld) die Decken in Hohlkörpertechnologie. Die Ergebnisse sind wirtschaftlich und ökologisch so überzeugend, dass der verantwortliche Oberpolier Peter Roy abschließend beurteilt: „Dies sind sicherlich nicht die ersten und letzten </w:t>
      </w:r>
      <w:proofErr w:type="spellStart"/>
      <w:r w:rsidRPr="0079192A">
        <w:rPr>
          <w:rFonts w:cs="Arial"/>
          <w:sz w:val="24"/>
        </w:rPr>
        <w:t>Cobiax</w:t>
      </w:r>
      <w:proofErr w:type="spellEnd"/>
      <w:r w:rsidRPr="0079192A">
        <w:rPr>
          <w:rFonts w:cs="Arial"/>
          <w:sz w:val="24"/>
        </w:rPr>
        <w:t>-Hohlkörperdecken, die wir gebaut haben.“</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b/>
          <w:sz w:val="24"/>
        </w:rPr>
      </w:pPr>
      <w:r w:rsidRPr="0079192A">
        <w:rPr>
          <w:rFonts w:cs="Arial"/>
          <w:b/>
          <w:sz w:val="24"/>
        </w:rPr>
        <w:t>Reduktion auf das Notwendige</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 xml:space="preserve">Besonders in Bürobauten sind weitgespannte Decken Standard, denn je nach Nutzung ergeben sich sehr unterschiedliche Strukturen – über Einzelbüros bis hin zu durchgehenden Bürolandschaften. Diese Konzepte unterliegen zudem einem ständigen Wandel. Um die erforderliche Biegesteifigkeit weit gespannter Decken zu erlangen, sind Deckenstärken von bis zu 50 Zentimetern keine Seltenheit und es macht besonders bei </w:t>
      </w:r>
      <w:r w:rsidRPr="0079192A">
        <w:rPr>
          <w:rFonts w:cs="Arial"/>
          <w:sz w:val="24"/>
        </w:rPr>
        <w:lastRenderedPageBreak/>
        <w:t>diesen Stärken wenig Sinn, über die gesamte Deckenstärke zu betonieren</w:t>
      </w:r>
      <w:r w:rsidR="00FD62FD">
        <w:rPr>
          <w:rFonts w:cs="Arial"/>
          <w:sz w:val="24"/>
        </w:rPr>
        <w:t>.</w:t>
      </w:r>
      <w:r w:rsidRPr="0079192A">
        <w:rPr>
          <w:rFonts w:cs="Arial"/>
          <w:sz w:val="24"/>
        </w:rPr>
        <w:t xml:space="preserve"> Die statisch wirksamen Druck- und </w:t>
      </w:r>
      <w:proofErr w:type="spellStart"/>
      <w:r w:rsidRPr="0079192A">
        <w:rPr>
          <w:rFonts w:cs="Arial"/>
          <w:sz w:val="24"/>
        </w:rPr>
        <w:t>Zugzonen</w:t>
      </w:r>
      <w:proofErr w:type="spellEnd"/>
      <w:r w:rsidRPr="0079192A">
        <w:rPr>
          <w:rFonts w:cs="Arial"/>
          <w:sz w:val="24"/>
        </w:rPr>
        <w:t xml:space="preserve"> liegen in den Randbereichen, oben und unten, dort wo auch die Bewehrung eingelegt wird. Je nach Bewehrung und Deckenspannweite werden für Einbettung und Überdeckung der Armierungseisen maximal zirka 40 Prozent der Deckenstärke statisch genutzt. Die „Mitte“ übernimmt lediglich die Übertragung der Querkräfte. Diese sind vergleichsweise gering – armierte Betonstege könnten diese Lasten problemlos aufnehmen. Lediglich in Bereichen mit hoher Querkraft muss die Decke vollmassiv ausgeführt werden. Dies betrifft im Mittel 30 Prozent der Gesamtdeckenfläche. Vereinfacht zusammengefasst: Nahezu 35 Prozent des Betons im Hohlkörperbereich fungieren als hochwertiges Verfüllmaterial, das mit einem Eigengewicht von 2.000 bis 2.600 </w:t>
      </w:r>
      <w:r w:rsidRPr="00B50DE1">
        <w:rPr>
          <w:rFonts w:cs="Arial"/>
          <w:sz w:val="24"/>
        </w:rPr>
        <w:t>kg/m</w:t>
      </w:r>
      <w:r w:rsidRPr="00B50DE1">
        <w:rPr>
          <w:rFonts w:cs="Arial"/>
          <w:sz w:val="24"/>
          <w:vertAlign w:val="superscript"/>
        </w:rPr>
        <w:t>3</w:t>
      </w:r>
      <w:r w:rsidRPr="0079192A">
        <w:rPr>
          <w:rFonts w:cs="Arial"/>
          <w:sz w:val="24"/>
        </w:rPr>
        <w:t xml:space="preserve"> die Deckenkonstruktion zusätzlich belastet und auch kräftig auf die Fundamente drückt. Beim QH Track mit einer Geschossdeckenfläche von über 100.000 Quadratmetern bedeutet dies, dass 8.000 Kubikmeter Beton statisch nicht wirksam verbaut werden – eine mittlere Deckenstärke von 32 cm angesetzt. Zirka 20.000 Tonnen Beton müssen transportiert und verarbeitet werden, 20.000 Tonnen eigentlich nicht erforderliches wertvolles Baumaterial belasten die Fundamente zusätzlich. Dies ist weder bautechnisch noch ökologisch wirklich vertretbar. Der naheliegende Vorschlag des für die Statik verantwortlichen Büros WSK Ingenieure Berlin GmbH sowie der für die Planung und Projektentwicklung zuständigen </w:t>
      </w:r>
      <w:proofErr w:type="spellStart"/>
      <w:r w:rsidRPr="0079192A">
        <w:rPr>
          <w:rFonts w:cs="Arial"/>
          <w:sz w:val="24"/>
        </w:rPr>
        <w:t>Taurecon</w:t>
      </w:r>
      <w:proofErr w:type="spellEnd"/>
      <w:r w:rsidRPr="0079192A">
        <w:rPr>
          <w:rFonts w:cs="Arial"/>
          <w:sz w:val="24"/>
        </w:rPr>
        <w:t xml:space="preserve"> GmbH (Berlin) lautete daher: Ausführung der Geschossdecken als Hohlkörperdecken.</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b/>
          <w:sz w:val="24"/>
        </w:rPr>
      </w:pPr>
      <w:r w:rsidRPr="0079192A">
        <w:rPr>
          <w:rFonts w:cs="Arial"/>
          <w:b/>
          <w:sz w:val="24"/>
        </w:rPr>
        <w:t>Hohl kann mehr</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 xml:space="preserve">Für die weitere Planung wurde mit dem Marktführer </w:t>
      </w:r>
      <w:proofErr w:type="spellStart"/>
      <w:r w:rsidRPr="0079192A">
        <w:rPr>
          <w:rFonts w:cs="Arial"/>
          <w:sz w:val="24"/>
        </w:rPr>
        <w:t>Cobiax</w:t>
      </w:r>
      <w:proofErr w:type="spellEnd"/>
      <w:r w:rsidRPr="0079192A">
        <w:rPr>
          <w:rFonts w:cs="Arial"/>
          <w:sz w:val="24"/>
        </w:rPr>
        <w:t xml:space="preserve"> schnell ein kompetenter Partner gefunden, der sich bereits seit </w:t>
      </w:r>
      <w:r w:rsidRPr="0079192A">
        <w:rPr>
          <w:rFonts w:cs="Arial"/>
          <w:sz w:val="24"/>
        </w:rPr>
        <w:lastRenderedPageBreak/>
        <w:t>Jahrzehnten intensiv mit der Technologie von Hohlkörperdecken beschäftigt. Das Unternehmen bietet unterschiedliche Systeme für Hohlkörperdecken an. Mit „</w:t>
      </w:r>
      <w:proofErr w:type="spellStart"/>
      <w:r w:rsidRPr="0079192A">
        <w:rPr>
          <w:rFonts w:cs="Arial"/>
          <w:sz w:val="24"/>
        </w:rPr>
        <w:t>Cobiax</w:t>
      </w:r>
      <w:proofErr w:type="spellEnd"/>
      <w:r w:rsidRPr="0079192A">
        <w:rPr>
          <w:rFonts w:cs="Arial"/>
          <w:sz w:val="24"/>
        </w:rPr>
        <w:t xml:space="preserve"> SL“ entschied man sich letztlich für ein besonders vielseitiges </w:t>
      </w:r>
      <w:proofErr w:type="spellStart"/>
      <w:r w:rsidRPr="0079192A">
        <w:rPr>
          <w:rFonts w:cs="Arial"/>
          <w:sz w:val="24"/>
        </w:rPr>
        <w:t>Modularsystem</w:t>
      </w:r>
      <w:proofErr w:type="spellEnd"/>
      <w:r w:rsidRPr="0079192A">
        <w:rPr>
          <w:rFonts w:cs="Arial"/>
          <w:sz w:val="24"/>
        </w:rPr>
        <w:t>. Es eignet sich für Deckenstärken von 22 bis 56 cm, wobei Hohlraumhöhen von 10 bis 26 cm aufgebaut werden. Hierfür werden auf der unteren Armierung Hohlkörpermodule fixiert. Diese bestehen aus je sechs Hohlkörpern, welche über seitliche Stahlgitter in ihrer Lage zueinander fixiert sind. Abschließend wird die obere Bewehrung auf die Hohlkörpermodule aufgelegt und die Decke kann betoniert werden. Die in die STB-</w:t>
      </w:r>
      <w:r w:rsidRPr="001D0F35">
        <w:rPr>
          <w:rFonts w:cs="Arial"/>
          <w:sz w:val="24"/>
        </w:rPr>
        <w:t>Decke eingebetteten Hohlkörper bewirken – je nach Deckenstärke – 53 bis 135 l/m</w:t>
      </w:r>
      <w:r w:rsidRPr="001D0F35">
        <w:rPr>
          <w:rFonts w:cs="Arial"/>
          <w:sz w:val="24"/>
          <w:vertAlign w:val="superscript"/>
        </w:rPr>
        <w:t xml:space="preserve">2 </w:t>
      </w:r>
      <w:r w:rsidRPr="001D0F35">
        <w:rPr>
          <w:rFonts w:cs="Arial"/>
          <w:sz w:val="24"/>
        </w:rPr>
        <w:t>Einsparung an Beton, was zugleich einer Lastreduzierung von 132 bis 337 kg/m</w:t>
      </w:r>
      <w:r w:rsidRPr="001D0F35">
        <w:rPr>
          <w:rFonts w:cs="Arial"/>
          <w:sz w:val="24"/>
          <w:vertAlign w:val="superscript"/>
        </w:rPr>
        <w:t>2</w:t>
      </w:r>
      <w:r w:rsidRPr="001D0F35">
        <w:rPr>
          <w:rFonts w:cs="Arial"/>
          <w:sz w:val="24"/>
        </w:rPr>
        <w:t xml:space="preserve"> entspricht. Reduzierte Eigenlasten der Decken ergeben ein geringeres Biegemoment der Deckenkonstru</w:t>
      </w:r>
      <w:r w:rsidRPr="0079192A">
        <w:rPr>
          <w:rFonts w:cs="Arial"/>
          <w:sz w:val="24"/>
        </w:rPr>
        <w:t xml:space="preserve">ktion, Baustahl für die Armierung kann eingespart werden. Alle Geschosse in Summe ergeben deutlich reduzierte Fundamentlasten, womit eine zusätzliche Wirtschaftlichkeit über das </w:t>
      </w:r>
      <w:proofErr w:type="spellStart"/>
      <w:r w:rsidRPr="0079192A">
        <w:rPr>
          <w:rFonts w:cs="Arial"/>
          <w:sz w:val="24"/>
        </w:rPr>
        <w:t>Cobiax</w:t>
      </w:r>
      <w:proofErr w:type="spellEnd"/>
      <w:r w:rsidRPr="0079192A">
        <w:rPr>
          <w:rFonts w:cs="Arial"/>
          <w:sz w:val="24"/>
        </w:rPr>
        <w:t>-System gegeben ist.</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 xml:space="preserve">Von besonderem Wert für das QH Track erwies sich </w:t>
      </w:r>
      <w:r w:rsidR="004432F6" w:rsidRPr="0079192A">
        <w:rPr>
          <w:rFonts w:cs="Arial"/>
          <w:sz w:val="24"/>
        </w:rPr>
        <w:t>– neben</w:t>
      </w:r>
      <w:r w:rsidRPr="0079192A">
        <w:rPr>
          <w:rFonts w:cs="Arial"/>
          <w:sz w:val="24"/>
        </w:rPr>
        <w:t xml:space="preserve"> dem modularen Aufbau von </w:t>
      </w:r>
      <w:proofErr w:type="spellStart"/>
      <w:r w:rsidRPr="0079192A">
        <w:rPr>
          <w:rFonts w:cs="Arial"/>
          <w:sz w:val="24"/>
        </w:rPr>
        <w:t>Cobiax</w:t>
      </w:r>
      <w:proofErr w:type="spellEnd"/>
      <w:r w:rsidRPr="0079192A">
        <w:rPr>
          <w:rFonts w:cs="Arial"/>
          <w:sz w:val="24"/>
        </w:rPr>
        <w:t xml:space="preserve"> SL </w:t>
      </w:r>
      <w:r w:rsidR="004432F6" w:rsidRPr="0079192A">
        <w:rPr>
          <w:rFonts w:cs="Arial"/>
          <w:sz w:val="24"/>
        </w:rPr>
        <w:t xml:space="preserve">– auch </w:t>
      </w:r>
      <w:r w:rsidRPr="0079192A">
        <w:rPr>
          <w:rFonts w:cs="Arial"/>
          <w:sz w:val="24"/>
        </w:rPr>
        <w:t xml:space="preserve">dessen mögliche Anlieferung in Einzelteilen für ein Zusammensetzen vor Ort. Wie bei allen innerstädtischen Großbaustellen – in Berlin ganz besonders – sind Baustoffanlieferungen verkehrstechnisch schwierig, zudem die Lagerflächen sehr begrenzt. Es war deshalb durchaus im Sinne von Peter Roy, dass nicht bereits fertig vormontierte Hohlkörperelemente geliefert wurden. Diese hätten einen deutlich erhöhten LKW-Takt erfordert. Zugleich wäre eine Zwischenlagerung auf der Baustelle logistisch nur schwierig zu bewältigen gewesen. Angeliefert wurden nach Größe sortierte gestapelte Halbschalen und auf gesonderten Paletten die Fixierelemente in Form von Stahlgittern. Die </w:t>
      </w:r>
      <w:r w:rsidRPr="0079192A">
        <w:rPr>
          <w:rFonts w:cs="Arial"/>
          <w:sz w:val="24"/>
        </w:rPr>
        <w:lastRenderedPageBreak/>
        <w:t xml:space="preserve">Lagerhaltung gestaltete sich somit unproblematisch: je nach Deckenstärke in ihrer Größe sortierte Halbschalen-Stapel, daneben die dazugehörigen Fixierelemente. Die hierdurch ermöglichte „größere Lagerhaltung“ entspannte die Problematik einer „just in time“-Lieferung deutlich. Es war immer genug auf Vorrat vorhanden. </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b/>
          <w:sz w:val="24"/>
        </w:rPr>
      </w:pPr>
      <w:r w:rsidRPr="0079192A">
        <w:rPr>
          <w:rFonts w:cs="Arial"/>
          <w:b/>
          <w:sz w:val="24"/>
        </w:rPr>
        <w:t>Zwei Mann für eine Großbaustelle</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 xml:space="preserve">Für die witterungsgeschützte Lagerung sowie den Zusammenbau der Hohlkörpermodule </w:t>
      </w:r>
      <w:r w:rsidRPr="00254F0D">
        <w:rPr>
          <w:rFonts w:cs="Arial"/>
          <w:color w:val="000000" w:themeColor="text1"/>
          <w:sz w:val="24"/>
        </w:rPr>
        <w:t xml:space="preserve">errichtete </w:t>
      </w:r>
      <w:r w:rsidR="00682737" w:rsidRPr="00254F0D">
        <w:rPr>
          <w:rFonts w:cs="Arial"/>
          <w:color w:val="000000" w:themeColor="text1"/>
          <w:sz w:val="24"/>
        </w:rPr>
        <w:t>Zech Hochbau</w:t>
      </w:r>
      <w:r w:rsidRPr="0079192A">
        <w:rPr>
          <w:rFonts w:cs="Arial"/>
          <w:sz w:val="24"/>
        </w:rPr>
        <w:t xml:space="preserve"> eine eigene kleine Lager- beziehungsweise Montagehalle. Der Zusammenbau erfolgte auf speziellen Montagetischen, die von </w:t>
      </w:r>
      <w:proofErr w:type="spellStart"/>
      <w:r w:rsidRPr="0079192A">
        <w:rPr>
          <w:rFonts w:cs="Arial"/>
          <w:sz w:val="24"/>
        </w:rPr>
        <w:t>Cobiax</w:t>
      </w:r>
      <w:proofErr w:type="spellEnd"/>
      <w:r w:rsidRPr="0079192A">
        <w:rPr>
          <w:rFonts w:cs="Arial"/>
          <w:sz w:val="24"/>
        </w:rPr>
        <w:t xml:space="preserve"> direkt auf die Baustelle geliefert wurden. Auf einem seitlich angesetzten Modul werden die Halbschalen aufeinandergesetzt und durch Zusammenschieben verriegelt, auf dem Tisch daneben diese Hohlkörper dann in die Fixierelemente eingerastet. Die Lieferung „just in time“ wurde ersetzt durch eine eigenverantwortliche „Montage just in time“. Trotz zahlreich vorhandener Schulungsvideos erfolgte eine Einweisung vor Ort durch </w:t>
      </w:r>
      <w:proofErr w:type="spellStart"/>
      <w:r w:rsidRPr="0079192A">
        <w:rPr>
          <w:rFonts w:cs="Arial"/>
          <w:sz w:val="24"/>
        </w:rPr>
        <w:t>Cobiax</w:t>
      </w:r>
      <w:proofErr w:type="spellEnd"/>
      <w:r w:rsidRPr="0079192A">
        <w:rPr>
          <w:rFonts w:cs="Arial"/>
          <w:sz w:val="24"/>
        </w:rPr>
        <w:t>. Beim QH Track wurde das Zusammensetzen der Module an einen Su</w:t>
      </w:r>
      <w:r w:rsidR="004432F6" w:rsidRPr="0079192A">
        <w:rPr>
          <w:rFonts w:cs="Arial"/>
          <w:sz w:val="24"/>
        </w:rPr>
        <w:t>bunternehmer vergeben, der ein Zwei</w:t>
      </w:r>
      <w:r w:rsidRPr="0079192A">
        <w:rPr>
          <w:rFonts w:cs="Arial"/>
          <w:sz w:val="24"/>
        </w:rPr>
        <w:t xml:space="preserve">-Mann-Team hierfür zusammenstellte. Nach einer kurzen Eingewöhnungszeit lag deren „Produktion“ bei zirka 250 Einbaumodulen pro Tag, womit ein reibungsloser Anlauf der </w:t>
      </w:r>
      <w:proofErr w:type="spellStart"/>
      <w:r w:rsidRPr="0079192A">
        <w:rPr>
          <w:rFonts w:cs="Arial"/>
          <w:sz w:val="24"/>
        </w:rPr>
        <w:t>Betonierarbeiten</w:t>
      </w:r>
      <w:proofErr w:type="spellEnd"/>
      <w:r w:rsidRPr="0079192A">
        <w:rPr>
          <w:rFonts w:cs="Arial"/>
          <w:sz w:val="24"/>
        </w:rPr>
        <w:t xml:space="preserve"> sichergestellt war. Das System ist so einfach aufgebaut, dass bei Bedarf kurzfristig ein neues Team hätte eingelernt werden können. Dies war jedoch nicht erforderlich.</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b/>
          <w:sz w:val="24"/>
        </w:rPr>
      </w:pPr>
      <w:r w:rsidRPr="0079192A">
        <w:rPr>
          <w:rFonts w:cs="Arial"/>
          <w:b/>
          <w:sz w:val="24"/>
        </w:rPr>
        <w:t>Hohlkörpermodule anstatt Abstandsbewehrung</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 xml:space="preserve">Der Aufbau der Bewehrung gestaltete sich nicht wesentlich anders als üblich. Ergänzend zu den Bewehrungsplänen wurden </w:t>
      </w:r>
      <w:r w:rsidRPr="0079192A">
        <w:rPr>
          <w:rFonts w:cs="Arial"/>
          <w:sz w:val="24"/>
        </w:rPr>
        <w:lastRenderedPageBreak/>
        <w:t xml:space="preserve">von </w:t>
      </w:r>
      <w:proofErr w:type="spellStart"/>
      <w:r w:rsidRPr="0079192A">
        <w:rPr>
          <w:rFonts w:cs="Arial"/>
          <w:sz w:val="24"/>
        </w:rPr>
        <w:t>Cobiax</w:t>
      </w:r>
      <w:proofErr w:type="spellEnd"/>
      <w:r w:rsidRPr="0079192A">
        <w:rPr>
          <w:rFonts w:cs="Arial"/>
          <w:sz w:val="24"/>
        </w:rPr>
        <w:t xml:space="preserve"> Verlegungspläne für die Hohlkörpermodule geliefert. Die Elemente wurden per Kran auf der Geschossdecke abgesetzt und per Hand exakt nach Plan verlegt. Dies ließ sich auf Grund des geringen Gewichts leicht von zwei </w:t>
      </w:r>
      <w:r w:rsidR="004432F6" w:rsidRPr="0079192A">
        <w:rPr>
          <w:rFonts w:cs="Arial"/>
          <w:sz w:val="24"/>
        </w:rPr>
        <w:t>Personen</w:t>
      </w:r>
      <w:r w:rsidRPr="0079192A">
        <w:rPr>
          <w:rFonts w:cs="Arial"/>
          <w:sz w:val="24"/>
        </w:rPr>
        <w:t xml:space="preserve"> bewerkstelligen, ebenso ein eventuell erforderliches Kürzen der Elemente. Hierzu mussten lediglich die vier Längsstäbe mit einer Mattenschere durchtrennt werden. Die unten überstehenden Querstäbe der seitlichen Fixierelemente sorgen sofort nach dem Absetzen für eine Lagefixierung der Elemente. Vor dem Auflegen der oberen Bewehrungslage werden sie noch mit Draht angebunden – zur endgültigen Lagefixierung. Das alles dauert nicht länger als der Aufbau der sonst erforderlichen Abstandsarmierung, ergibt insgesamt jedoch für die darauffolgende Betonage eine deutlich stabilere, gut begehbare Gitterstruktur.</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b/>
          <w:sz w:val="24"/>
        </w:rPr>
      </w:pPr>
      <w:r w:rsidRPr="0079192A">
        <w:rPr>
          <w:rFonts w:cs="Arial"/>
          <w:b/>
          <w:sz w:val="24"/>
        </w:rPr>
        <w:t>Gearbeitet wird anders aber genauso schnell</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 xml:space="preserve">Das Betonieren der </w:t>
      </w:r>
      <w:proofErr w:type="spellStart"/>
      <w:r w:rsidRPr="0079192A">
        <w:rPr>
          <w:rFonts w:cs="Arial"/>
          <w:sz w:val="24"/>
        </w:rPr>
        <w:t>Cobiax</w:t>
      </w:r>
      <w:proofErr w:type="spellEnd"/>
      <w:r w:rsidRPr="0079192A">
        <w:rPr>
          <w:rFonts w:cs="Arial"/>
          <w:sz w:val="24"/>
        </w:rPr>
        <w:t xml:space="preserve">-Hohlkörperdecken erfolgt – anders als sonst üblich – in zwei Schritten. Zuerst wurde die untere Bewehrungslage einbetoniert, in einem zweiten Schritt die Hohlkörpermodule einschließlich der oberen Bewehrung. Dieser Ablauf muss sich erst ein wenig einspielen, wie Oberpolier Roy betonte: „Es gilt den Zeitpunkt zu erwischen, an dem der Beton bereits </w:t>
      </w:r>
      <w:proofErr w:type="spellStart"/>
      <w:r w:rsidRPr="0079192A">
        <w:rPr>
          <w:rFonts w:cs="Arial"/>
          <w:sz w:val="24"/>
        </w:rPr>
        <w:t>so weit</w:t>
      </w:r>
      <w:proofErr w:type="spellEnd"/>
      <w:r w:rsidRPr="0079192A">
        <w:rPr>
          <w:rFonts w:cs="Arial"/>
          <w:sz w:val="24"/>
        </w:rPr>
        <w:t xml:space="preserve"> stoßfest </w:t>
      </w:r>
      <w:proofErr w:type="spellStart"/>
      <w:r w:rsidRPr="0079192A">
        <w:rPr>
          <w:rFonts w:cs="Arial"/>
          <w:sz w:val="24"/>
        </w:rPr>
        <w:t>angehärtet</w:t>
      </w:r>
      <w:proofErr w:type="spellEnd"/>
      <w:r w:rsidRPr="0079192A">
        <w:rPr>
          <w:rFonts w:cs="Arial"/>
          <w:sz w:val="24"/>
        </w:rPr>
        <w:t xml:space="preserve"> ist, dass er die untere Bewehrung mitsamt der angebundenen Hohlkörpermodulen so fest verankert, dass diese bei der zweiten Betonlage nicht mehr aufschwimmen können. Gleichzeitig muss er jedoch noch so frisch sein, dass er mit der zweiten Betonlage noch eine feste Verbindung eingeht“. Ein wenig mehr Zeit beansprucht die Aufteilung in zwei </w:t>
      </w:r>
      <w:proofErr w:type="spellStart"/>
      <w:r w:rsidRPr="0079192A">
        <w:rPr>
          <w:rFonts w:cs="Arial"/>
          <w:sz w:val="24"/>
        </w:rPr>
        <w:t>Betonierschritte</w:t>
      </w:r>
      <w:proofErr w:type="spellEnd"/>
      <w:r w:rsidRPr="0079192A">
        <w:rPr>
          <w:rFonts w:cs="Arial"/>
          <w:sz w:val="24"/>
        </w:rPr>
        <w:t xml:space="preserve"> schon. Sobald jedoch der Takt stimmt, wird die annähernd gleiche Tagesleistung erreicht. Beim QH Track erwies sich ein F4-Beton als perfekt. Leicht fließend </w:t>
      </w:r>
      <w:r w:rsidRPr="0079192A">
        <w:rPr>
          <w:rFonts w:cs="Arial"/>
          <w:sz w:val="24"/>
        </w:rPr>
        <w:lastRenderedPageBreak/>
        <w:t>eingestellt verfüllte er alle Hohlräume zuverlässig. Zugleich wurden die Hohlkörpermodule gleichmäßig unterlaufen, ohne zu viel Auftrieb zu erzeugen. Falls bei der abschließenden Betonierung ein Hohlkörper dennoch leicht aufschwamm, wurde er einfach wieder in den Beton hineingedrückt.</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Verdichtet wurde wie sonst auch. Zwischen den Hohlkörpern ist ausreichend Platz für das Einführen der Rüttelflaschen</w:t>
      </w:r>
      <w:r w:rsidR="004432F6" w:rsidRPr="0079192A">
        <w:rPr>
          <w:rFonts w:cs="Arial"/>
          <w:sz w:val="24"/>
        </w:rPr>
        <w:t>.</w:t>
      </w:r>
      <w:r w:rsidRPr="0079192A">
        <w:rPr>
          <w:rFonts w:cs="Arial"/>
          <w:sz w:val="24"/>
        </w:rPr>
        <w:t xml:space="preserve"> Kiesnester traten nicht häufiger auf als bei Standard-Stahlbetondecken. Generell wurde die obere Lage mit Rüttelplatten komplett nachverdichtet. Nicht zu vermeiden war, dass bei nachfolgenden Montagearbeiten Hohlkörper versehentlich angebohrt wurden und diese sich mit Regen- oder Tauwasser füllten. Dies ist statisch und auch bautechnisch kein Problem, dennoch: Wurde ein Hohlkörper angebohrt, wurde dieser Schaden sofort erfasst oder möglichst gleich ausgebessert, das heißt: das Wasser abgesaugt und das Loch abgedichtet. </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b/>
          <w:sz w:val="24"/>
        </w:rPr>
      </w:pPr>
      <w:r w:rsidRPr="0079192A">
        <w:rPr>
          <w:rFonts w:cs="Arial"/>
          <w:b/>
          <w:sz w:val="24"/>
        </w:rPr>
        <w:t>Der Umwelt zuliebe Geld gespart</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 xml:space="preserve">Auf den ersten Blick spart eine </w:t>
      </w:r>
      <w:proofErr w:type="spellStart"/>
      <w:r w:rsidRPr="0079192A">
        <w:rPr>
          <w:rFonts w:cs="Arial"/>
          <w:sz w:val="24"/>
        </w:rPr>
        <w:t>Cobiax</w:t>
      </w:r>
      <w:proofErr w:type="spellEnd"/>
      <w:r w:rsidRPr="0079192A">
        <w:rPr>
          <w:rFonts w:cs="Arial"/>
          <w:sz w:val="24"/>
        </w:rPr>
        <w:t>-Decke natürlich viel Beton. Das sieht das Bauunternehmen sofort. Auch der Architekt erkennt die Vorteile einer schlankeren Konstruktion und Einsparungen bei der Fundamentierung des Gebäudes. Architektonisch und wirtschaftlich gesehen ist somit die Entscheidung für eine Hohlkörperdecke naheliegend. Baumaßnahmen jedoch rein nach wirtschaftlichen Erwägungen zu entscheiden, sind schon lange nicht mehr zeitgemäß. Zunehmend in den Vordergrund gerückt sind die ökologischen Erwägungen. So sahen es die Verantwortlichen in Planung und Bauausführung auch beim QH Track in Berlin.</w:t>
      </w:r>
    </w:p>
    <w:p w:rsidR="006B29E0" w:rsidRPr="00B62B91" w:rsidRDefault="006B29E0" w:rsidP="006B29E0">
      <w:pPr>
        <w:suppressAutoHyphens w:val="0"/>
        <w:autoSpaceDE w:val="0"/>
        <w:autoSpaceDN w:val="0"/>
        <w:adjustRightInd w:val="0"/>
        <w:spacing w:line="360" w:lineRule="auto"/>
        <w:ind w:right="284"/>
        <w:jc w:val="both"/>
        <w:rPr>
          <w:rFonts w:cs="Arial"/>
          <w:color w:val="000000" w:themeColor="text1"/>
          <w:sz w:val="24"/>
        </w:rPr>
      </w:pPr>
    </w:p>
    <w:p w:rsidR="006B29E0"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lastRenderedPageBreak/>
        <w:t xml:space="preserve">Betoneinsparung und Lastreduzierung rückten also vorerst in den Hintergrund und die ökologischen Aspekte kamen auf den Prüfstand. Die Produktion von </w:t>
      </w:r>
      <w:r w:rsidRPr="00B91B9F">
        <w:rPr>
          <w:rFonts w:cs="Arial"/>
          <w:sz w:val="24"/>
        </w:rPr>
        <w:t>Beton und Stahl ist sehr energieintensiv und setzt somit große Mengen an CO</w:t>
      </w:r>
      <w:r w:rsidRPr="00B91B9F">
        <w:rPr>
          <w:rFonts w:cs="Arial"/>
          <w:sz w:val="24"/>
          <w:vertAlign w:val="subscript"/>
        </w:rPr>
        <w:t>2</w:t>
      </w:r>
      <w:r w:rsidRPr="00B91B9F">
        <w:rPr>
          <w:rFonts w:cs="Arial"/>
          <w:sz w:val="24"/>
        </w:rPr>
        <w:t xml:space="preserve"> frei. Durchschnittlich 35 Prozent weniger Beton ermöglichen zirka 0,011 bis 0,028 Tonnen Einsparung an CO</w:t>
      </w:r>
      <w:r w:rsidRPr="00B91B9F">
        <w:rPr>
          <w:rFonts w:cs="Arial"/>
          <w:sz w:val="24"/>
          <w:vertAlign w:val="subscript"/>
        </w:rPr>
        <w:t>2</w:t>
      </w:r>
      <w:r w:rsidRPr="00B91B9F">
        <w:rPr>
          <w:rFonts w:cs="Arial"/>
          <w:sz w:val="24"/>
        </w:rPr>
        <w:t xml:space="preserve"> pro Quadratmeter. Bei 100.000 Quadratmetern Geschossdecke – so wie beim QH Track – mit einer durchschnittlichen Dicke von 32 Zentimetern werden gut 2.000 Tonnen CO</w:t>
      </w:r>
      <w:r w:rsidRPr="00B91B9F">
        <w:rPr>
          <w:rFonts w:cs="Arial"/>
          <w:sz w:val="24"/>
          <w:vertAlign w:val="subscript"/>
        </w:rPr>
        <w:t>2</w:t>
      </w:r>
      <w:r w:rsidRPr="00B91B9F">
        <w:rPr>
          <w:rFonts w:cs="Arial"/>
          <w:sz w:val="24"/>
        </w:rPr>
        <w:t xml:space="preserve"> eingespart. Und</w:t>
      </w:r>
      <w:r w:rsidRPr="0079192A">
        <w:rPr>
          <w:rFonts w:cs="Arial"/>
          <w:sz w:val="24"/>
        </w:rPr>
        <w:t xml:space="preserve"> dies nicht nur fernab in einem Industriegebiet, sondern auch direkt vor Ort, mitten in Berlin. Nicht umsonst weist die Deutsche Gesellschaft für nachhaltiges Bauen (DGNB, Stuttgart) ausdrücklich darauf hin, wie wichtig geringer Transportaufwand und kurze Wege für ein nachhaltiges Bauen sind. Dieser Vorteil gilt bei </w:t>
      </w:r>
      <w:proofErr w:type="spellStart"/>
      <w:r w:rsidRPr="0079192A">
        <w:rPr>
          <w:rFonts w:cs="Arial"/>
          <w:sz w:val="24"/>
        </w:rPr>
        <w:t>Cobiax</w:t>
      </w:r>
      <w:proofErr w:type="spellEnd"/>
      <w:r w:rsidRPr="0079192A">
        <w:rPr>
          <w:rFonts w:cs="Arial"/>
          <w:sz w:val="24"/>
        </w:rPr>
        <w:t>-Systemen auch für einem späteren Abriss, denn die „Luft verbleibt vor Ort“ – auch der Abtransport fällt somit deutlich geringer aus. Eigentlich nicht extra zu erwähnen: Die Hohlkörper werden zu 100 Prozent aus Recycling-Kunststoff hergestellt und tragen somit maßgeblich zur Ressourcenschonung bei.</w:t>
      </w:r>
    </w:p>
    <w:p w:rsidR="006B29E0" w:rsidRPr="0079192A" w:rsidRDefault="006B29E0" w:rsidP="006B29E0">
      <w:pPr>
        <w:suppressAutoHyphens w:val="0"/>
        <w:autoSpaceDE w:val="0"/>
        <w:autoSpaceDN w:val="0"/>
        <w:adjustRightInd w:val="0"/>
        <w:spacing w:line="360" w:lineRule="auto"/>
        <w:ind w:right="284"/>
        <w:jc w:val="both"/>
        <w:rPr>
          <w:rFonts w:cs="Arial"/>
          <w:sz w:val="24"/>
        </w:rPr>
      </w:pPr>
    </w:p>
    <w:p w:rsidR="00FF3608" w:rsidRPr="0079192A" w:rsidRDefault="006B29E0" w:rsidP="006B29E0">
      <w:pPr>
        <w:suppressAutoHyphens w:val="0"/>
        <w:autoSpaceDE w:val="0"/>
        <w:autoSpaceDN w:val="0"/>
        <w:adjustRightInd w:val="0"/>
        <w:spacing w:line="360" w:lineRule="auto"/>
        <w:ind w:right="284"/>
        <w:jc w:val="both"/>
        <w:rPr>
          <w:rFonts w:cs="Arial"/>
          <w:sz w:val="24"/>
        </w:rPr>
      </w:pPr>
      <w:r w:rsidRPr="0079192A">
        <w:rPr>
          <w:rFonts w:cs="Arial"/>
          <w:sz w:val="24"/>
        </w:rPr>
        <w:t xml:space="preserve">Dies und viele andere Gründe führten dazu, dass die </w:t>
      </w:r>
      <w:proofErr w:type="spellStart"/>
      <w:r w:rsidRPr="0079192A">
        <w:rPr>
          <w:rFonts w:cs="Arial"/>
          <w:sz w:val="24"/>
        </w:rPr>
        <w:t>Cobiax</w:t>
      </w:r>
      <w:proofErr w:type="spellEnd"/>
      <w:r w:rsidRPr="0079192A">
        <w:rPr>
          <w:rFonts w:cs="Arial"/>
          <w:sz w:val="24"/>
        </w:rPr>
        <w:t xml:space="preserve">-Technologien bereits mehrfach ausgezeichnet wurden. So erhielt </w:t>
      </w:r>
      <w:proofErr w:type="spellStart"/>
      <w:r w:rsidRPr="0079192A">
        <w:rPr>
          <w:rFonts w:cs="Arial"/>
          <w:sz w:val="24"/>
        </w:rPr>
        <w:t>Cobiax</w:t>
      </w:r>
      <w:proofErr w:type="spellEnd"/>
      <w:r w:rsidRPr="0079192A">
        <w:rPr>
          <w:rFonts w:cs="Arial"/>
          <w:sz w:val="24"/>
        </w:rPr>
        <w:t xml:space="preserve"> schon 2010 den Umweltpreis der Schweiz in der Kategorie „Technische Innovation“ und im gleichen Jahr vom Bundesministerium für Wirtschaft und Technologie den „Deutschen Materialeffizienzpreis“. 2013 folgte der Forschungs</w:t>
      </w:r>
      <w:r w:rsidR="00412F6A">
        <w:rPr>
          <w:rFonts w:cs="Arial"/>
          <w:sz w:val="24"/>
        </w:rPr>
        <w:softHyphen/>
      </w:r>
      <w:r w:rsidRPr="0079192A">
        <w:rPr>
          <w:rFonts w:cs="Arial"/>
          <w:sz w:val="24"/>
        </w:rPr>
        <w:t xml:space="preserve">preis nachhaltige Entwicklungen des Bundesministeriums für Forschung und Bildung. Mit dem Großbauprojekt Quartier </w:t>
      </w:r>
      <w:proofErr w:type="spellStart"/>
      <w:r w:rsidR="001D0F35">
        <w:rPr>
          <w:rFonts w:cs="Arial"/>
          <w:sz w:val="24"/>
        </w:rPr>
        <w:t>Heidestrasse</w:t>
      </w:r>
      <w:proofErr w:type="spellEnd"/>
      <w:r w:rsidRPr="0079192A">
        <w:rPr>
          <w:rFonts w:cs="Arial"/>
          <w:sz w:val="24"/>
        </w:rPr>
        <w:t xml:space="preserve"> zeigen alle Projektverantwortlichen, wie einfach eine Ökobilanz verbessert werden kann und zugleich, dass Umweltschutz nicht unbedingt Geld kostet. Ganz im Gegenteil: Er kann sogar Geld in die Kassen spülen. Das lässt für die Zukunft hoffen</w:t>
      </w:r>
      <w:r w:rsidR="000161FF" w:rsidRPr="0079192A">
        <w:rPr>
          <w:rFonts w:cs="Arial"/>
          <w:sz w:val="24"/>
        </w:rPr>
        <w:t>.</w:t>
      </w:r>
    </w:p>
    <w:p w:rsidR="00FF3608" w:rsidRPr="0079192A" w:rsidRDefault="00FF3608" w:rsidP="00FF3608">
      <w:pPr>
        <w:suppressAutoHyphens w:val="0"/>
        <w:autoSpaceDE w:val="0"/>
        <w:autoSpaceDN w:val="0"/>
        <w:adjustRightInd w:val="0"/>
        <w:spacing w:line="360" w:lineRule="auto"/>
        <w:ind w:right="284"/>
        <w:jc w:val="both"/>
        <w:rPr>
          <w:rFonts w:cs="Arial"/>
          <w:sz w:val="24"/>
        </w:rPr>
      </w:pPr>
    </w:p>
    <w:p w:rsidR="009B2D06" w:rsidRPr="0079192A" w:rsidRDefault="00FF3608" w:rsidP="000161FF">
      <w:pPr>
        <w:suppressAutoHyphens w:val="0"/>
        <w:autoSpaceDE w:val="0"/>
        <w:autoSpaceDN w:val="0"/>
        <w:adjustRightInd w:val="0"/>
        <w:spacing w:line="360" w:lineRule="auto"/>
        <w:ind w:right="284"/>
        <w:jc w:val="right"/>
        <w:rPr>
          <w:rFonts w:cs="Arial"/>
          <w:sz w:val="24"/>
        </w:rPr>
      </w:pPr>
      <w:r w:rsidRPr="0079192A">
        <w:rPr>
          <w:rFonts w:cs="Arial"/>
          <w:sz w:val="24"/>
        </w:rPr>
        <w:t xml:space="preserve">Autor: </w:t>
      </w:r>
      <w:r w:rsidR="000161FF" w:rsidRPr="0079192A">
        <w:rPr>
          <w:rFonts w:cs="Arial"/>
          <w:sz w:val="24"/>
        </w:rPr>
        <w:t xml:space="preserve">Dipl.-Ing. </w:t>
      </w:r>
      <w:r w:rsidRPr="0079192A">
        <w:rPr>
          <w:rFonts w:cs="Arial"/>
          <w:sz w:val="24"/>
        </w:rPr>
        <w:t xml:space="preserve">Peter </w:t>
      </w:r>
      <w:proofErr w:type="spellStart"/>
      <w:r w:rsidRPr="0079192A">
        <w:rPr>
          <w:rFonts w:cs="Arial"/>
          <w:sz w:val="24"/>
        </w:rPr>
        <w:t>Gahr</w:t>
      </w:r>
      <w:proofErr w:type="spellEnd"/>
    </w:p>
    <w:p w:rsidR="00390ADD" w:rsidRDefault="00390ADD" w:rsidP="00390ADD">
      <w:pPr>
        <w:spacing w:line="400" w:lineRule="exact"/>
        <w:ind w:right="284"/>
        <w:jc w:val="right"/>
        <w:rPr>
          <w:sz w:val="24"/>
        </w:rPr>
      </w:pPr>
      <w:r w:rsidRPr="0079192A">
        <w:rPr>
          <w:sz w:val="24"/>
        </w:rPr>
        <w:t xml:space="preserve">ca. </w:t>
      </w:r>
      <w:r w:rsidR="001464FF" w:rsidRPr="0079192A">
        <w:rPr>
          <w:sz w:val="24"/>
        </w:rPr>
        <w:t>13</w:t>
      </w:r>
      <w:r w:rsidRPr="0079192A">
        <w:rPr>
          <w:sz w:val="24"/>
        </w:rPr>
        <w:t>.</w:t>
      </w:r>
      <w:r w:rsidR="004432F6" w:rsidRPr="0079192A">
        <w:rPr>
          <w:sz w:val="24"/>
        </w:rPr>
        <w:t>1</w:t>
      </w:r>
      <w:r w:rsidRPr="0079192A">
        <w:rPr>
          <w:sz w:val="24"/>
        </w:rPr>
        <w:t>00 Zeichen</w:t>
      </w:r>
    </w:p>
    <w:p w:rsidR="00B43722" w:rsidRPr="0079192A" w:rsidRDefault="00B43722" w:rsidP="00390ADD">
      <w:pPr>
        <w:spacing w:line="400" w:lineRule="exact"/>
        <w:ind w:right="284"/>
        <w:jc w:val="right"/>
        <w:rPr>
          <w:sz w:val="24"/>
        </w:rPr>
      </w:pPr>
    </w:p>
    <w:p w:rsidR="00460615" w:rsidRPr="0079192A" w:rsidRDefault="00460615" w:rsidP="00460615">
      <w:pPr>
        <w:spacing w:line="400" w:lineRule="exact"/>
        <w:jc w:val="both"/>
        <w:rPr>
          <w:b/>
          <w:sz w:val="24"/>
          <w:u w:val="single"/>
        </w:rPr>
      </w:pPr>
      <w:r w:rsidRPr="0079192A">
        <w:rPr>
          <w:b/>
          <w:sz w:val="24"/>
          <w:u w:val="single"/>
        </w:rPr>
        <w:t>Bautafel</w:t>
      </w:r>
    </w:p>
    <w:p w:rsidR="00460615" w:rsidRPr="0079192A" w:rsidRDefault="00460615" w:rsidP="00460615">
      <w:pPr>
        <w:spacing w:line="400" w:lineRule="exact"/>
        <w:jc w:val="both"/>
        <w:rPr>
          <w:sz w:val="24"/>
        </w:rPr>
      </w:pPr>
    </w:p>
    <w:p w:rsidR="00460615" w:rsidRPr="0079192A" w:rsidRDefault="00460615" w:rsidP="00460615">
      <w:pPr>
        <w:spacing w:line="400" w:lineRule="exact"/>
        <w:jc w:val="both"/>
        <w:rPr>
          <w:sz w:val="24"/>
        </w:rPr>
      </w:pPr>
      <w:r w:rsidRPr="0079192A">
        <w:rPr>
          <w:b/>
          <w:sz w:val="24"/>
        </w:rPr>
        <w:t xml:space="preserve">Projekt: </w:t>
      </w:r>
      <w:r w:rsidRPr="0079192A">
        <w:rPr>
          <w:sz w:val="24"/>
        </w:rPr>
        <w:t xml:space="preserve">Erstellung des Gebäudekomplexes QH Track im neuen Berliner Quartier </w:t>
      </w:r>
      <w:proofErr w:type="spellStart"/>
      <w:r w:rsidR="001D0F35">
        <w:rPr>
          <w:sz w:val="24"/>
        </w:rPr>
        <w:t>Heidestrasse</w:t>
      </w:r>
      <w:proofErr w:type="spellEnd"/>
      <w:r w:rsidRPr="0079192A">
        <w:rPr>
          <w:sz w:val="24"/>
        </w:rPr>
        <w:t xml:space="preserve"> </w:t>
      </w:r>
    </w:p>
    <w:p w:rsidR="00460615" w:rsidRPr="0079192A" w:rsidRDefault="00460615" w:rsidP="00460615">
      <w:pPr>
        <w:spacing w:line="400" w:lineRule="exact"/>
        <w:jc w:val="both"/>
        <w:rPr>
          <w:sz w:val="24"/>
        </w:rPr>
      </w:pPr>
      <w:r w:rsidRPr="0079192A">
        <w:rPr>
          <w:b/>
          <w:sz w:val="24"/>
        </w:rPr>
        <w:t>Bau</w:t>
      </w:r>
      <w:r w:rsidR="005D142C" w:rsidRPr="0079192A">
        <w:rPr>
          <w:b/>
          <w:sz w:val="24"/>
        </w:rPr>
        <w:t>weise</w:t>
      </w:r>
      <w:r w:rsidRPr="0079192A">
        <w:rPr>
          <w:sz w:val="24"/>
        </w:rPr>
        <w:t xml:space="preserve">: </w:t>
      </w:r>
      <w:r w:rsidR="005D142C" w:rsidRPr="0079192A">
        <w:rPr>
          <w:sz w:val="24"/>
        </w:rPr>
        <w:t>Massive Betonbauten mit Hohlkörperdecken</w:t>
      </w:r>
    </w:p>
    <w:p w:rsidR="005D142C" w:rsidRPr="0079192A" w:rsidRDefault="005D142C" w:rsidP="00460615">
      <w:pPr>
        <w:spacing w:line="400" w:lineRule="exact"/>
        <w:jc w:val="both"/>
        <w:rPr>
          <w:b/>
          <w:sz w:val="24"/>
        </w:rPr>
      </w:pPr>
      <w:r w:rsidRPr="0079192A">
        <w:rPr>
          <w:b/>
          <w:sz w:val="24"/>
        </w:rPr>
        <w:t>Projektentwickler</w:t>
      </w:r>
      <w:r w:rsidRPr="0079192A">
        <w:rPr>
          <w:sz w:val="24"/>
        </w:rPr>
        <w:t xml:space="preserve">: </w:t>
      </w:r>
      <w:proofErr w:type="spellStart"/>
      <w:r w:rsidRPr="0079192A">
        <w:rPr>
          <w:sz w:val="24"/>
        </w:rPr>
        <w:t>Taurecon</w:t>
      </w:r>
      <w:proofErr w:type="spellEnd"/>
      <w:r w:rsidRPr="0079192A">
        <w:rPr>
          <w:sz w:val="24"/>
        </w:rPr>
        <w:t xml:space="preserve"> GmbH, 10557 Berlin</w:t>
      </w:r>
    </w:p>
    <w:p w:rsidR="00460615" w:rsidRPr="0079192A" w:rsidRDefault="005D142C" w:rsidP="00460615">
      <w:pPr>
        <w:spacing w:line="400" w:lineRule="exact"/>
        <w:jc w:val="both"/>
        <w:rPr>
          <w:sz w:val="24"/>
        </w:rPr>
      </w:pPr>
      <w:r w:rsidRPr="0079192A">
        <w:rPr>
          <w:b/>
          <w:sz w:val="24"/>
        </w:rPr>
        <w:t>Tragwerksp</w:t>
      </w:r>
      <w:r w:rsidR="00460615" w:rsidRPr="0079192A">
        <w:rPr>
          <w:b/>
          <w:sz w:val="24"/>
        </w:rPr>
        <w:t>lanung</w:t>
      </w:r>
      <w:r w:rsidR="00460615" w:rsidRPr="0079192A">
        <w:rPr>
          <w:sz w:val="24"/>
        </w:rPr>
        <w:t>:</w:t>
      </w:r>
      <w:r w:rsidR="00460615" w:rsidRPr="0079192A">
        <w:rPr>
          <w:b/>
          <w:sz w:val="24"/>
        </w:rPr>
        <w:t xml:space="preserve"> </w:t>
      </w:r>
      <w:r w:rsidRPr="0079192A">
        <w:rPr>
          <w:sz w:val="24"/>
        </w:rPr>
        <w:t>WSK Ingenieure Berlin</w:t>
      </w:r>
      <w:r w:rsidR="00460615" w:rsidRPr="0079192A">
        <w:rPr>
          <w:sz w:val="24"/>
        </w:rPr>
        <w:t xml:space="preserve"> GmbH, </w:t>
      </w:r>
      <w:r w:rsidRPr="0079192A">
        <w:rPr>
          <w:sz w:val="24"/>
        </w:rPr>
        <w:t>10629</w:t>
      </w:r>
      <w:r w:rsidR="00460615" w:rsidRPr="0079192A">
        <w:rPr>
          <w:sz w:val="24"/>
        </w:rPr>
        <w:t xml:space="preserve"> </w:t>
      </w:r>
      <w:r w:rsidRPr="0079192A">
        <w:rPr>
          <w:sz w:val="24"/>
        </w:rPr>
        <w:t>Berlin</w:t>
      </w:r>
    </w:p>
    <w:p w:rsidR="005D142C" w:rsidRPr="0079192A" w:rsidRDefault="00553ADD" w:rsidP="00460615">
      <w:pPr>
        <w:spacing w:line="400" w:lineRule="exact"/>
        <w:jc w:val="both"/>
        <w:rPr>
          <w:sz w:val="24"/>
        </w:rPr>
      </w:pPr>
      <w:r w:rsidRPr="0079192A">
        <w:rPr>
          <w:b/>
          <w:sz w:val="24"/>
        </w:rPr>
        <w:t>Bauunternehmen</w:t>
      </w:r>
      <w:r w:rsidRPr="0079192A">
        <w:rPr>
          <w:sz w:val="24"/>
        </w:rPr>
        <w:t xml:space="preserve">: </w:t>
      </w:r>
      <w:r w:rsidR="00682737">
        <w:rPr>
          <w:sz w:val="24"/>
        </w:rPr>
        <w:t>ZECH Hochbau AG</w:t>
      </w:r>
      <w:r w:rsidRPr="0079192A">
        <w:rPr>
          <w:sz w:val="24"/>
        </w:rPr>
        <w:t xml:space="preserve">, </w:t>
      </w:r>
      <w:r w:rsidR="00682737">
        <w:rPr>
          <w:sz w:val="24"/>
        </w:rPr>
        <w:t>Niederlassung Berlin, 10553 Berlin</w:t>
      </w:r>
    </w:p>
    <w:p w:rsidR="00460615" w:rsidRPr="0079192A" w:rsidRDefault="00460615" w:rsidP="00460615">
      <w:pPr>
        <w:spacing w:line="400" w:lineRule="exact"/>
        <w:jc w:val="both"/>
        <w:rPr>
          <w:sz w:val="24"/>
        </w:rPr>
      </w:pPr>
      <w:r w:rsidRPr="0079192A">
        <w:rPr>
          <w:b/>
          <w:sz w:val="24"/>
        </w:rPr>
        <w:t>Bauzeit</w:t>
      </w:r>
      <w:r w:rsidRPr="0079192A">
        <w:rPr>
          <w:sz w:val="24"/>
        </w:rPr>
        <w:t xml:space="preserve">: </w:t>
      </w:r>
      <w:r w:rsidR="005D142C" w:rsidRPr="0079192A">
        <w:rPr>
          <w:sz w:val="24"/>
        </w:rPr>
        <w:t xml:space="preserve">Mai 2019 bis </w:t>
      </w:r>
      <w:r w:rsidR="00C03D42" w:rsidRPr="0079192A">
        <w:rPr>
          <w:sz w:val="24"/>
        </w:rPr>
        <w:t>ca. Frühjahr</w:t>
      </w:r>
      <w:r w:rsidR="005D142C" w:rsidRPr="0079192A">
        <w:rPr>
          <w:sz w:val="24"/>
        </w:rPr>
        <w:t xml:space="preserve"> 2023</w:t>
      </w:r>
    </w:p>
    <w:p w:rsidR="00553ADD" w:rsidRPr="0079192A" w:rsidRDefault="00553ADD" w:rsidP="00460615">
      <w:pPr>
        <w:spacing w:line="400" w:lineRule="exact"/>
        <w:jc w:val="both"/>
        <w:rPr>
          <w:sz w:val="24"/>
        </w:rPr>
      </w:pPr>
      <w:r w:rsidRPr="0079192A">
        <w:rPr>
          <w:b/>
          <w:sz w:val="24"/>
        </w:rPr>
        <w:t>Eingesetzte Hohlkörpermodule</w:t>
      </w:r>
      <w:r w:rsidRPr="0079192A">
        <w:rPr>
          <w:sz w:val="24"/>
        </w:rPr>
        <w:t xml:space="preserve">: </w:t>
      </w:r>
      <w:proofErr w:type="spellStart"/>
      <w:r w:rsidRPr="0079192A">
        <w:rPr>
          <w:sz w:val="24"/>
        </w:rPr>
        <w:t>Modularsystem</w:t>
      </w:r>
      <w:proofErr w:type="spellEnd"/>
      <w:r w:rsidRPr="0079192A">
        <w:rPr>
          <w:sz w:val="24"/>
        </w:rPr>
        <w:t xml:space="preserve"> „</w:t>
      </w:r>
      <w:proofErr w:type="spellStart"/>
      <w:r w:rsidRPr="0079192A">
        <w:rPr>
          <w:sz w:val="24"/>
        </w:rPr>
        <w:t>Cobiax</w:t>
      </w:r>
      <w:proofErr w:type="spellEnd"/>
      <w:r w:rsidRPr="0079192A">
        <w:rPr>
          <w:sz w:val="24"/>
        </w:rPr>
        <w:t xml:space="preserve"> SL“</w:t>
      </w:r>
    </w:p>
    <w:p w:rsidR="00553ADD" w:rsidRPr="0079192A" w:rsidRDefault="00553ADD" w:rsidP="00460615">
      <w:pPr>
        <w:spacing w:line="400" w:lineRule="exact"/>
        <w:jc w:val="both"/>
        <w:rPr>
          <w:sz w:val="24"/>
        </w:rPr>
      </w:pPr>
      <w:r w:rsidRPr="0079192A">
        <w:rPr>
          <w:b/>
          <w:sz w:val="24"/>
        </w:rPr>
        <w:t>Hersteller</w:t>
      </w:r>
      <w:r w:rsidRPr="0079192A">
        <w:rPr>
          <w:sz w:val="24"/>
        </w:rPr>
        <w:t xml:space="preserve">: </w:t>
      </w:r>
      <w:proofErr w:type="spellStart"/>
      <w:r w:rsidRPr="0079192A">
        <w:rPr>
          <w:sz w:val="24"/>
        </w:rPr>
        <w:t>Cobiax</w:t>
      </w:r>
      <w:proofErr w:type="spellEnd"/>
      <w:r w:rsidRPr="0079192A">
        <w:rPr>
          <w:sz w:val="24"/>
        </w:rPr>
        <w:t xml:space="preserve"> Deutschland GmbH</w:t>
      </w:r>
    </w:p>
    <w:p w:rsidR="00553ADD" w:rsidRPr="0079192A" w:rsidRDefault="00553ADD" w:rsidP="00460615">
      <w:pPr>
        <w:spacing w:line="400" w:lineRule="exact"/>
        <w:jc w:val="both"/>
        <w:rPr>
          <w:sz w:val="24"/>
        </w:rPr>
      </w:pPr>
      <w:r w:rsidRPr="0079192A">
        <w:rPr>
          <w:b/>
          <w:sz w:val="24"/>
        </w:rPr>
        <w:t>Umfang</w:t>
      </w:r>
      <w:r w:rsidRPr="0079192A">
        <w:rPr>
          <w:sz w:val="24"/>
        </w:rPr>
        <w:t xml:space="preserve">: 100.000 Quadratmeter Geschossdecke mit </w:t>
      </w:r>
      <w:proofErr w:type="spellStart"/>
      <w:r w:rsidR="00C03D42" w:rsidRPr="0079192A">
        <w:rPr>
          <w:sz w:val="24"/>
        </w:rPr>
        <w:t>Cobiax</w:t>
      </w:r>
      <w:proofErr w:type="spellEnd"/>
      <w:r w:rsidR="00C03D42" w:rsidRPr="0079192A">
        <w:rPr>
          <w:sz w:val="24"/>
        </w:rPr>
        <w:t xml:space="preserve"> SL-</w:t>
      </w:r>
      <w:r w:rsidRPr="0079192A">
        <w:rPr>
          <w:sz w:val="24"/>
        </w:rPr>
        <w:t>Hohlkörpermodulen</w:t>
      </w:r>
      <w:r w:rsidR="00C03D42" w:rsidRPr="0079192A">
        <w:rPr>
          <w:sz w:val="24"/>
        </w:rPr>
        <w:t xml:space="preserve"> ausgestattet</w:t>
      </w:r>
    </w:p>
    <w:p w:rsidR="00460615" w:rsidRPr="0079192A" w:rsidRDefault="00460615" w:rsidP="00D17A21">
      <w:pPr>
        <w:suppressAutoHyphens w:val="0"/>
        <w:autoSpaceDE w:val="0"/>
        <w:autoSpaceDN w:val="0"/>
        <w:adjustRightInd w:val="0"/>
        <w:spacing w:line="360" w:lineRule="auto"/>
        <w:ind w:right="284"/>
        <w:jc w:val="both"/>
        <w:rPr>
          <w:rFonts w:cs="Arial"/>
          <w:sz w:val="24"/>
        </w:rPr>
      </w:pPr>
    </w:p>
    <w:p w:rsidR="00460615" w:rsidRPr="0079192A" w:rsidRDefault="00460615" w:rsidP="00D17A21">
      <w:pPr>
        <w:suppressAutoHyphens w:val="0"/>
        <w:autoSpaceDE w:val="0"/>
        <w:autoSpaceDN w:val="0"/>
        <w:adjustRightInd w:val="0"/>
        <w:spacing w:line="360" w:lineRule="auto"/>
        <w:ind w:right="284"/>
        <w:jc w:val="both"/>
        <w:rPr>
          <w:rFonts w:cs="Arial"/>
          <w:sz w:val="24"/>
        </w:rPr>
      </w:pPr>
    </w:p>
    <w:p w:rsidR="009B2D06" w:rsidRPr="0079192A" w:rsidRDefault="00FE4F87" w:rsidP="00C93935">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ind w:right="284"/>
        <w:jc w:val="both"/>
        <w:rPr>
          <w:rFonts w:cs="Arial"/>
          <w:sz w:val="24"/>
          <w:u w:val="single"/>
        </w:rPr>
      </w:pPr>
      <w:r w:rsidRPr="0079192A">
        <w:rPr>
          <w:rFonts w:cs="Arial"/>
          <w:sz w:val="24"/>
          <w:u w:val="single"/>
        </w:rPr>
        <w:t>Hintergrund</w:t>
      </w:r>
    </w:p>
    <w:p w:rsidR="000406FB" w:rsidRPr="0079192A" w:rsidRDefault="003D324C" w:rsidP="00B0227B">
      <w:pPr>
        <w:pBdr>
          <w:top w:val="single" w:sz="4" w:space="1" w:color="auto"/>
          <w:left w:val="single" w:sz="4" w:space="4" w:color="auto"/>
          <w:bottom w:val="single" w:sz="4" w:space="1" w:color="auto"/>
          <w:right w:val="single" w:sz="4" w:space="4" w:color="auto"/>
        </w:pBdr>
        <w:shd w:val="clear" w:color="auto" w:fill="D9D9D9"/>
        <w:suppressAutoHyphens w:val="0"/>
        <w:autoSpaceDE w:val="0"/>
        <w:autoSpaceDN w:val="0"/>
        <w:adjustRightInd w:val="0"/>
        <w:spacing w:line="360" w:lineRule="auto"/>
        <w:ind w:right="284"/>
        <w:jc w:val="both"/>
        <w:rPr>
          <w:rFonts w:cs="Arial"/>
          <w:sz w:val="24"/>
        </w:rPr>
      </w:pPr>
      <w:r w:rsidRPr="0079192A">
        <w:rPr>
          <w:rFonts w:cs="Arial"/>
          <w:sz w:val="24"/>
        </w:rPr>
        <w:t xml:space="preserve">Die </w:t>
      </w:r>
      <w:proofErr w:type="spellStart"/>
      <w:r w:rsidR="009B2D06" w:rsidRPr="0079192A">
        <w:rPr>
          <w:rFonts w:cs="Arial"/>
          <w:sz w:val="24"/>
        </w:rPr>
        <w:t>Cobiax</w:t>
      </w:r>
      <w:proofErr w:type="spellEnd"/>
      <w:r w:rsidR="009B2D06" w:rsidRPr="0079192A">
        <w:rPr>
          <w:rFonts w:cs="Arial"/>
          <w:sz w:val="24"/>
        </w:rPr>
        <w:t xml:space="preserve"> Deutschland </w:t>
      </w:r>
      <w:r w:rsidRPr="0079192A">
        <w:rPr>
          <w:rFonts w:cs="Arial"/>
          <w:sz w:val="24"/>
        </w:rPr>
        <w:t xml:space="preserve">GmbH mit Sitz in </w:t>
      </w:r>
      <w:r w:rsidR="004E29F0" w:rsidRPr="0079192A">
        <w:rPr>
          <w:rFonts w:cs="Arial"/>
          <w:sz w:val="24"/>
        </w:rPr>
        <w:t>Bielefeld</w:t>
      </w:r>
      <w:r w:rsidRPr="0079192A">
        <w:rPr>
          <w:rFonts w:cs="Arial"/>
          <w:sz w:val="24"/>
        </w:rPr>
        <w:t xml:space="preserve"> </w:t>
      </w:r>
      <w:r w:rsidR="009B2D06" w:rsidRPr="0079192A">
        <w:rPr>
          <w:rFonts w:cs="Arial"/>
          <w:sz w:val="24"/>
        </w:rPr>
        <w:t xml:space="preserve">entwickelt und vertreibt </w:t>
      </w:r>
      <w:r w:rsidR="009B2D06" w:rsidRPr="0079192A">
        <w:rPr>
          <w:rFonts w:cs="Arial"/>
          <w:b/>
          <w:sz w:val="24"/>
        </w:rPr>
        <w:t>Hohlkörpersysteme aus recyceltem Kunststoff</w:t>
      </w:r>
      <w:r w:rsidR="009B2D06" w:rsidRPr="0079192A">
        <w:rPr>
          <w:rFonts w:cs="Arial"/>
          <w:sz w:val="24"/>
        </w:rPr>
        <w:t xml:space="preserve">. Mit der patentierten </w:t>
      </w:r>
      <w:proofErr w:type="spellStart"/>
      <w:r w:rsidR="009B2D06" w:rsidRPr="0079192A">
        <w:rPr>
          <w:rFonts w:cs="Arial"/>
          <w:sz w:val="24"/>
        </w:rPr>
        <w:t>Cobiax</w:t>
      </w:r>
      <w:proofErr w:type="spellEnd"/>
      <w:r w:rsidR="009B2D06" w:rsidRPr="0079192A">
        <w:rPr>
          <w:rFonts w:cs="Arial"/>
          <w:sz w:val="24"/>
        </w:rPr>
        <w:t xml:space="preserve">-Lösung lassen sich besonders </w:t>
      </w:r>
      <w:r w:rsidR="009B2D06" w:rsidRPr="0079192A">
        <w:rPr>
          <w:rFonts w:cs="Arial"/>
          <w:b/>
          <w:sz w:val="24"/>
        </w:rPr>
        <w:t>schlanke und nachhaltige Stahlbetondecken mit großen Spannweiten</w:t>
      </w:r>
      <w:r w:rsidR="009B2D06" w:rsidRPr="0079192A">
        <w:rPr>
          <w:rFonts w:cs="Arial"/>
          <w:sz w:val="24"/>
        </w:rPr>
        <w:t xml:space="preserve"> realisieren, ohne das Erscheinungsbild oder die Tragfähigkeit negativ zu beeinflussen. Die </w:t>
      </w:r>
      <w:proofErr w:type="spellStart"/>
      <w:r w:rsidR="009B2D06" w:rsidRPr="0079192A">
        <w:rPr>
          <w:rFonts w:cs="Arial"/>
          <w:sz w:val="24"/>
        </w:rPr>
        <w:t>Cobiax</w:t>
      </w:r>
      <w:proofErr w:type="spellEnd"/>
      <w:r w:rsidR="009B2D06" w:rsidRPr="0079192A">
        <w:rPr>
          <w:rFonts w:cs="Arial"/>
          <w:sz w:val="24"/>
        </w:rPr>
        <w:t xml:space="preserve">-Einbauelemente werden nur in statisch unkritischen Bereichen platziert. Für den </w:t>
      </w:r>
      <w:r w:rsidR="009B2D06" w:rsidRPr="0079192A">
        <w:rPr>
          <w:rFonts w:cs="Arial"/>
          <w:b/>
          <w:sz w:val="24"/>
        </w:rPr>
        <w:t>weltweiten Vertrieb</w:t>
      </w:r>
      <w:r w:rsidR="009B2D06" w:rsidRPr="0079192A">
        <w:rPr>
          <w:rFonts w:cs="Arial"/>
          <w:sz w:val="24"/>
        </w:rPr>
        <w:t xml:space="preserve"> </w:t>
      </w:r>
      <w:r w:rsidRPr="0079192A">
        <w:rPr>
          <w:rFonts w:cs="Arial"/>
          <w:sz w:val="24"/>
        </w:rPr>
        <w:t>seiner</w:t>
      </w:r>
      <w:r w:rsidR="009B2D06" w:rsidRPr="0079192A">
        <w:rPr>
          <w:rFonts w:cs="Arial"/>
          <w:sz w:val="24"/>
        </w:rPr>
        <w:t xml:space="preserve"> Technologie nutzt das Unternehmen ein Netzwerk von Partnern in mehr als 2</w:t>
      </w:r>
      <w:r w:rsidR="00B624AB" w:rsidRPr="0079192A">
        <w:rPr>
          <w:rFonts w:cs="Arial"/>
          <w:sz w:val="24"/>
        </w:rPr>
        <w:t>5</w:t>
      </w:r>
      <w:r w:rsidR="009B2D06" w:rsidRPr="0079192A">
        <w:rPr>
          <w:rFonts w:cs="Arial"/>
          <w:sz w:val="24"/>
        </w:rPr>
        <w:t xml:space="preserve"> Ländern.</w:t>
      </w:r>
    </w:p>
    <w:p w:rsidR="00E61250" w:rsidRPr="0079192A" w:rsidRDefault="00E61250" w:rsidP="00D51FEB">
      <w:pPr>
        <w:spacing w:line="400" w:lineRule="exact"/>
        <w:ind w:right="284"/>
        <w:rPr>
          <w:rFonts w:cs="Arial"/>
          <w:b/>
          <w:bCs/>
          <w:sz w:val="24"/>
          <w:u w:val="single"/>
        </w:rPr>
      </w:pPr>
    </w:p>
    <w:p w:rsidR="00AB0E0B" w:rsidRDefault="00AB0E0B" w:rsidP="00D51FEB">
      <w:pPr>
        <w:spacing w:line="400" w:lineRule="exact"/>
        <w:ind w:right="284"/>
        <w:rPr>
          <w:rFonts w:cs="Arial"/>
          <w:b/>
          <w:bCs/>
          <w:sz w:val="24"/>
          <w:u w:val="single"/>
        </w:rPr>
      </w:pPr>
    </w:p>
    <w:p w:rsidR="00BB4054" w:rsidRPr="0079192A" w:rsidRDefault="00755BF6" w:rsidP="00D51FEB">
      <w:pPr>
        <w:spacing w:line="400" w:lineRule="exact"/>
        <w:ind w:right="284"/>
        <w:rPr>
          <w:rFonts w:cs="Arial"/>
          <w:b/>
          <w:bCs/>
          <w:sz w:val="24"/>
          <w:u w:val="single"/>
        </w:rPr>
      </w:pPr>
      <w:r w:rsidRPr="0079192A">
        <w:rPr>
          <w:rFonts w:cs="Arial"/>
          <w:b/>
          <w:bCs/>
          <w:sz w:val="24"/>
          <w:u w:val="single"/>
        </w:rPr>
        <w:lastRenderedPageBreak/>
        <w:t>B</w:t>
      </w:r>
      <w:r w:rsidR="00BB4054" w:rsidRPr="0079192A">
        <w:rPr>
          <w:rFonts w:cs="Arial"/>
          <w:b/>
          <w:bCs/>
          <w:sz w:val="24"/>
          <w:u w:val="single"/>
        </w:rPr>
        <w:t>ildunterschrift</w:t>
      </w:r>
      <w:r w:rsidR="00510E78" w:rsidRPr="0079192A">
        <w:rPr>
          <w:rFonts w:cs="Arial"/>
          <w:b/>
          <w:bCs/>
          <w:sz w:val="24"/>
          <w:u w:val="single"/>
        </w:rPr>
        <w:t>en</w:t>
      </w:r>
    </w:p>
    <w:p w:rsidR="00B62B91" w:rsidRDefault="00B62B91" w:rsidP="0079192A">
      <w:pPr>
        <w:spacing w:line="400" w:lineRule="exact"/>
        <w:ind w:right="284"/>
        <w:rPr>
          <w:rFonts w:cs="Arial"/>
          <w:b/>
          <w:sz w:val="24"/>
        </w:rPr>
      </w:pPr>
    </w:p>
    <w:p w:rsidR="0079192A" w:rsidRPr="0079192A" w:rsidRDefault="0079192A" w:rsidP="0079192A">
      <w:pPr>
        <w:spacing w:line="400" w:lineRule="exact"/>
        <w:ind w:right="284"/>
        <w:rPr>
          <w:rFonts w:cs="Arial"/>
          <w:b/>
          <w:sz w:val="24"/>
        </w:rPr>
      </w:pPr>
      <w:r w:rsidRPr="0079192A">
        <w:rPr>
          <w:rFonts w:cs="Arial"/>
          <w:b/>
          <w:sz w:val="24"/>
        </w:rPr>
        <w:t>[2</w:t>
      </w:r>
      <w:r w:rsidR="00420FCF">
        <w:rPr>
          <w:rFonts w:cs="Arial"/>
          <w:b/>
          <w:sz w:val="24"/>
        </w:rPr>
        <w:t>2</w:t>
      </w:r>
      <w:r>
        <w:rPr>
          <w:rFonts w:cs="Arial"/>
          <w:b/>
          <w:sz w:val="24"/>
        </w:rPr>
        <w:t>-03</w:t>
      </w:r>
      <w:r w:rsidRPr="0079192A">
        <w:rPr>
          <w:rFonts w:cs="Arial"/>
          <w:b/>
          <w:sz w:val="24"/>
        </w:rPr>
        <w:t xml:space="preserve"> </w:t>
      </w:r>
      <w:r>
        <w:rPr>
          <w:rFonts w:cs="Arial"/>
          <w:b/>
          <w:sz w:val="24"/>
        </w:rPr>
        <w:t>Rendering</w:t>
      </w:r>
      <w:r w:rsidRPr="0079192A">
        <w:rPr>
          <w:rFonts w:cs="Arial"/>
          <w:b/>
          <w:sz w:val="24"/>
        </w:rPr>
        <w:t>]</w:t>
      </w:r>
    </w:p>
    <w:p w:rsidR="0079192A" w:rsidRPr="0079192A" w:rsidRDefault="0041121E" w:rsidP="0079192A">
      <w:pPr>
        <w:spacing w:line="400" w:lineRule="exact"/>
        <w:ind w:right="284"/>
        <w:jc w:val="both"/>
        <w:rPr>
          <w:rFonts w:cs="Arial"/>
          <w:i/>
          <w:sz w:val="24"/>
        </w:rPr>
      </w:pPr>
      <w:r>
        <w:rPr>
          <w:rFonts w:cs="Arial"/>
          <w:i/>
          <w:sz w:val="24"/>
        </w:rPr>
        <w:t xml:space="preserve">Das „QH Track“ im </w:t>
      </w:r>
      <w:r w:rsidR="00B62B91">
        <w:rPr>
          <w:rFonts w:cs="Arial"/>
          <w:i/>
          <w:sz w:val="24"/>
        </w:rPr>
        <w:t>entstehenden</w:t>
      </w:r>
      <w:r>
        <w:rPr>
          <w:rFonts w:cs="Arial"/>
          <w:i/>
          <w:sz w:val="24"/>
        </w:rPr>
        <w:t xml:space="preserve"> Berliner Quartie</w:t>
      </w:r>
      <w:r w:rsidR="00B62B91">
        <w:rPr>
          <w:rFonts w:cs="Arial"/>
          <w:i/>
          <w:sz w:val="24"/>
        </w:rPr>
        <w:t xml:space="preserve">r </w:t>
      </w:r>
      <w:proofErr w:type="spellStart"/>
      <w:r w:rsidR="001D0F35">
        <w:rPr>
          <w:rFonts w:cs="Arial"/>
          <w:i/>
          <w:sz w:val="24"/>
        </w:rPr>
        <w:t>Heidestrasse</w:t>
      </w:r>
      <w:proofErr w:type="spellEnd"/>
      <w:r w:rsidR="00C850BC" w:rsidRPr="00C850BC">
        <w:rPr>
          <w:rFonts w:cs="Arial"/>
          <w:i/>
          <w:sz w:val="24"/>
        </w:rPr>
        <w:t xml:space="preserve">: Die zirka 100.000 Quadratmeter Geschossdecke </w:t>
      </w:r>
      <w:r>
        <w:rPr>
          <w:rFonts w:cs="Arial"/>
          <w:i/>
          <w:sz w:val="24"/>
        </w:rPr>
        <w:t>im neuen Gebäuderiegel</w:t>
      </w:r>
      <w:r w:rsidR="00C850BC" w:rsidRPr="00C850BC">
        <w:rPr>
          <w:rFonts w:cs="Arial"/>
          <w:i/>
          <w:sz w:val="24"/>
        </w:rPr>
        <w:t xml:space="preserve"> wurden mit Hohlkörpermodulen </w:t>
      </w:r>
      <w:r>
        <w:rPr>
          <w:rFonts w:cs="Arial"/>
          <w:i/>
          <w:sz w:val="24"/>
        </w:rPr>
        <w:t xml:space="preserve">von </w:t>
      </w:r>
      <w:proofErr w:type="spellStart"/>
      <w:r>
        <w:rPr>
          <w:rFonts w:cs="Arial"/>
          <w:i/>
          <w:sz w:val="24"/>
        </w:rPr>
        <w:t>Cobiax</w:t>
      </w:r>
      <w:proofErr w:type="spellEnd"/>
      <w:r>
        <w:rPr>
          <w:rFonts w:cs="Arial"/>
          <w:i/>
          <w:sz w:val="24"/>
        </w:rPr>
        <w:t xml:space="preserve"> </w:t>
      </w:r>
      <w:r w:rsidR="00C850BC" w:rsidRPr="00C850BC">
        <w:rPr>
          <w:rFonts w:cs="Arial"/>
          <w:i/>
          <w:sz w:val="24"/>
        </w:rPr>
        <w:t>ausgeführt.</w:t>
      </w:r>
    </w:p>
    <w:p w:rsidR="0079192A" w:rsidRDefault="0079192A" w:rsidP="0079192A">
      <w:pPr>
        <w:spacing w:line="400" w:lineRule="exact"/>
        <w:ind w:right="284"/>
        <w:jc w:val="right"/>
        <w:rPr>
          <w:rFonts w:cs="Arial"/>
          <w:sz w:val="24"/>
        </w:rPr>
      </w:pPr>
      <w:r w:rsidRPr="0079192A">
        <w:rPr>
          <w:rFonts w:cs="Arial"/>
          <w:sz w:val="24"/>
        </w:rPr>
        <w:t xml:space="preserve">Bild: </w:t>
      </w:r>
      <w:proofErr w:type="spellStart"/>
      <w:r w:rsidR="001D0F35" w:rsidRPr="001D0F35">
        <w:rPr>
          <w:rFonts w:cs="Arial"/>
          <w:sz w:val="24"/>
          <w:lang w:val="en-US"/>
        </w:rPr>
        <w:t>Taurecon</w:t>
      </w:r>
      <w:proofErr w:type="spellEnd"/>
      <w:r w:rsidR="001D0F35" w:rsidRPr="001D0F35">
        <w:rPr>
          <w:rFonts w:cs="Arial"/>
          <w:sz w:val="24"/>
          <w:lang w:val="en-US"/>
        </w:rPr>
        <w:t xml:space="preserve"> Real Estate Consulting GmbH, Berlin</w:t>
      </w:r>
      <w:r w:rsidRPr="00B62B91">
        <w:rPr>
          <w:rFonts w:cs="Arial"/>
          <w:color w:val="FF0000"/>
          <w:sz w:val="24"/>
        </w:rPr>
        <w:t>.</w:t>
      </w:r>
    </w:p>
    <w:p w:rsidR="00C850BC" w:rsidRPr="0079192A" w:rsidRDefault="00C850BC" w:rsidP="0079192A">
      <w:pPr>
        <w:spacing w:line="400" w:lineRule="exact"/>
        <w:ind w:right="284"/>
        <w:jc w:val="right"/>
        <w:rPr>
          <w:rFonts w:cs="Arial"/>
          <w:sz w:val="24"/>
        </w:rPr>
      </w:pPr>
    </w:p>
    <w:p w:rsidR="00521E2B" w:rsidRDefault="00521E2B" w:rsidP="004027FD">
      <w:pPr>
        <w:spacing w:line="400" w:lineRule="exact"/>
        <w:ind w:right="284"/>
        <w:rPr>
          <w:rFonts w:cs="Arial"/>
          <w:b/>
          <w:sz w:val="24"/>
        </w:rPr>
      </w:pPr>
    </w:p>
    <w:p w:rsidR="004027FD" w:rsidRPr="0079192A" w:rsidRDefault="004027FD" w:rsidP="004027FD">
      <w:pPr>
        <w:spacing w:line="400" w:lineRule="exact"/>
        <w:ind w:right="284"/>
        <w:rPr>
          <w:rFonts w:cs="Arial"/>
          <w:b/>
          <w:sz w:val="24"/>
        </w:rPr>
      </w:pPr>
      <w:r w:rsidRPr="0079192A">
        <w:rPr>
          <w:rFonts w:cs="Arial"/>
          <w:b/>
          <w:sz w:val="24"/>
        </w:rPr>
        <w:t>[</w:t>
      </w:r>
      <w:r>
        <w:rPr>
          <w:rFonts w:cs="Arial"/>
          <w:b/>
          <w:sz w:val="24"/>
        </w:rPr>
        <w:t>2</w:t>
      </w:r>
      <w:r w:rsidR="00420FCF">
        <w:rPr>
          <w:rFonts w:cs="Arial"/>
          <w:b/>
          <w:sz w:val="24"/>
        </w:rPr>
        <w:t>2</w:t>
      </w:r>
      <w:r>
        <w:rPr>
          <w:rFonts w:cs="Arial"/>
          <w:b/>
          <w:sz w:val="24"/>
        </w:rPr>
        <w:t>-03</w:t>
      </w:r>
      <w:r w:rsidRPr="0079192A">
        <w:rPr>
          <w:rFonts w:cs="Arial"/>
          <w:b/>
          <w:sz w:val="24"/>
        </w:rPr>
        <w:t xml:space="preserve"> </w:t>
      </w:r>
      <w:r>
        <w:rPr>
          <w:rFonts w:cs="Arial"/>
          <w:b/>
          <w:sz w:val="24"/>
        </w:rPr>
        <w:t>Montage</w:t>
      </w:r>
      <w:r w:rsidRPr="0079192A">
        <w:rPr>
          <w:rFonts w:cs="Arial"/>
          <w:b/>
          <w:sz w:val="24"/>
        </w:rPr>
        <w:t>]</w:t>
      </w:r>
    </w:p>
    <w:p w:rsidR="004027FD" w:rsidRPr="0079192A" w:rsidRDefault="0041121E" w:rsidP="004027FD">
      <w:pPr>
        <w:spacing w:line="400" w:lineRule="exact"/>
        <w:ind w:right="284"/>
        <w:jc w:val="both"/>
        <w:rPr>
          <w:rFonts w:cs="Arial"/>
          <w:i/>
          <w:sz w:val="24"/>
        </w:rPr>
      </w:pPr>
      <w:r>
        <w:rPr>
          <w:rFonts w:cs="Arial"/>
          <w:i/>
          <w:sz w:val="24"/>
        </w:rPr>
        <w:t>Praktisch bei</w:t>
      </w:r>
      <w:r w:rsidR="004027FD" w:rsidRPr="000725FE">
        <w:rPr>
          <w:rFonts w:cs="Arial"/>
          <w:i/>
          <w:sz w:val="24"/>
        </w:rPr>
        <w:t xml:space="preserve"> begrenzte</w:t>
      </w:r>
      <w:r>
        <w:rPr>
          <w:rFonts w:cs="Arial"/>
          <w:i/>
          <w:sz w:val="24"/>
        </w:rPr>
        <w:t>n</w:t>
      </w:r>
      <w:r w:rsidR="004027FD" w:rsidRPr="000725FE">
        <w:rPr>
          <w:rFonts w:cs="Arial"/>
          <w:i/>
          <w:sz w:val="24"/>
        </w:rPr>
        <w:t xml:space="preserve"> Lagerflächen: </w:t>
      </w:r>
      <w:proofErr w:type="spellStart"/>
      <w:r w:rsidR="001D0F35" w:rsidRPr="001D0F35">
        <w:rPr>
          <w:rFonts w:cs="Arial"/>
          <w:i/>
          <w:sz w:val="24"/>
        </w:rPr>
        <w:t>Cobiax</w:t>
      </w:r>
      <w:proofErr w:type="spellEnd"/>
      <w:r w:rsidR="001D0F35" w:rsidRPr="001D0F35">
        <w:rPr>
          <w:rFonts w:cs="Arial"/>
          <w:i/>
          <w:sz w:val="24"/>
        </w:rPr>
        <w:t>-Hohlkörper des Typs „</w:t>
      </w:r>
      <w:proofErr w:type="spellStart"/>
      <w:r w:rsidR="001D0F35" w:rsidRPr="001D0F35">
        <w:rPr>
          <w:rFonts w:cs="Arial"/>
          <w:i/>
          <w:sz w:val="24"/>
        </w:rPr>
        <w:t>Cobiax</w:t>
      </w:r>
      <w:proofErr w:type="spellEnd"/>
      <w:r w:rsidR="001D0F35" w:rsidRPr="001D0F35">
        <w:rPr>
          <w:rFonts w:cs="Arial"/>
          <w:i/>
          <w:sz w:val="24"/>
        </w:rPr>
        <w:t xml:space="preserve"> SL“ werden in Einzelteilen angeliefert und lassen sich vor Ort einfach zu Modulriegeln zusammensetzen</w:t>
      </w:r>
      <w:r w:rsidR="004027FD">
        <w:rPr>
          <w:rFonts w:cs="Arial"/>
          <w:i/>
          <w:sz w:val="24"/>
        </w:rPr>
        <w:t>.</w:t>
      </w:r>
    </w:p>
    <w:p w:rsidR="004027FD" w:rsidRDefault="004027FD" w:rsidP="004027FD">
      <w:pPr>
        <w:spacing w:line="400" w:lineRule="exact"/>
        <w:ind w:right="284"/>
        <w:jc w:val="right"/>
        <w:rPr>
          <w:rFonts w:cs="Arial"/>
          <w:sz w:val="24"/>
        </w:rPr>
      </w:pPr>
      <w:r w:rsidRPr="0079192A">
        <w:rPr>
          <w:rFonts w:cs="Arial"/>
          <w:sz w:val="24"/>
        </w:rPr>
        <w:t xml:space="preserve">Bild: </w:t>
      </w:r>
      <w:proofErr w:type="spellStart"/>
      <w:r w:rsidRPr="0079192A">
        <w:rPr>
          <w:rFonts w:cs="Arial"/>
          <w:sz w:val="24"/>
        </w:rPr>
        <w:t>Cobiax</w:t>
      </w:r>
      <w:proofErr w:type="spellEnd"/>
      <w:r w:rsidRPr="0079192A">
        <w:rPr>
          <w:rFonts w:cs="Arial"/>
          <w:sz w:val="24"/>
        </w:rPr>
        <w:t>, Bielefeld.</w:t>
      </w:r>
    </w:p>
    <w:p w:rsidR="004027FD" w:rsidRDefault="004027FD" w:rsidP="004027FD">
      <w:pPr>
        <w:spacing w:line="400" w:lineRule="exact"/>
        <w:ind w:right="284"/>
        <w:jc w:val="right"/>
        <w:rPr>
          <w:rFonts w:cs="Arial"/>
          <w:b/>
          <w:bCs/>
        </w:rPr>
      </w:pPr>
    </w:p>
    <w:p w:rsidR="00521E2B" w:rsidRDefault="00521E2B" w:rsidP="004027FD">
      <w:pPr>
        <w:spacing w:line="400" w:lineRule="exact"/>
        <w:ind w:right="284"/>
        <w:rPr>
          <w:rFonts w:cs="Arial"/>
          <w:b/>
          <w:sz w:val="24"/>
        </w:rPr>
      </w:pPr>
    </w:p>
    <w:p w:rsidR="004027FD" w:rsidRPr="0079192A" w:rsidRDefault="004027FD" w:rsidP="004027FD">
      <w:pPr>
        <w:spacing w:line="400" w:lineRule="exact"/>
        <w:ind w:right="284"/>
        <w:rPr>
          <w:rFonts w:cs="Arial"/>
          <w:b/>
          <w:sz w:val="24"/>
        </w:rPr>
      </w:pPr>
      <w:r w:rsidRPr="0079192A">
        <w:rPr>
          <w:rFonts w:cs="Arial"/>
          <w:b/>
          <w:sz w:val="24"/>
        </w:rPr>
        <w:t>[</w:t>
      </w:r>
      <w:r>
        <w:rPr>
          <w:rFonts w:cs="Arial"/>
          <w:b/>
          <w:sz w:val="24"/>
        </w:rPr>
        <w:t>2</w:t>
      </w:r>
      <w:r w:rsidR="00420FCF">
        <w:rPr>
          <w:rFonts w:cs="Arial"/>
          <w:b/>
          <w:sz w:val="24"/>
        </w:rPr>
        <w:t>2</w:t>
      </w:r>
      <w:r>
        <w:rPr>
          <w:rFonts w:cs="Arial"/>
          <w:b/>
          <w:sz w:val="24"/>
        </w:rPr>
        <w:t>-03</w:t>
      </w:r>
      <w:r w:rsidRPr="0079192A">
        <w:rPr>
          <w:rFonts w:cs="Arial"/>
          <w:b/>
          <w:sz w:val="24"/>
        </w:rPr>
        <w:t xml:space="preserve"> </w:t>
      </w:r>
      <w:r>
        <w:rPr>
          <w:rFonts w:cs="Arial"/>
          <w:b/>
          <w:sz w:val="24"/>
        </w:rPr>
        <w:t>Kran</w:t>
      </w:r>
      <w:r w:rsidRPr="0079192A">
        <w:rPr>
          <w:rFonts w:cs="Arial"/>
          <w:b/>
          <w:sz w:val="24"/>
        </w:rPr>
        <w:t>]</w:t>
      </w:r>
    </w:p>
    <w:p w:rsidR="004027FD" w:rsidRPr="0079192A" w:rsidRDefault="0041121E" w:rsidP="004027FD">
      <w:pPr>
        <w:spacing w:line="400" w:lineRule="exact"/>
        <w:ind w:right="284"/>
        <w:jc w:val="both"/>
        <w:rPr>
          <w:rFonts w:cs="Arial"/>
          <w:i/>
          <w:sz w:val="24"/>
        </w:rPr>
      </w:pPr>
      <w:r>
        <w:rPr>
          <w:rFonts w:cs="Arial"/>
          <w:i/>
          <w:sz w:val="24"/>
        </w:rPr>
        <w:t xml:space="preserve">QH Track in Berlin: </w:t>
      </w:r>
      <w:r w:rsidR="004027FD" w:rsidRPr="000725FE">
        <w:rPr>
          <w:rFonts w:cs="Arial"/>
          <w:i/>
          <w:sz w:val="24"/>
        </w:rPr>
        <w:t>Die Hohlkörpermodule w</w:t>
      </w:r>
      <w:r w:rsidR="004027FD">
        <w:rPr>
          <w:rFonts w:cs="Arial"/>
          <w:i/>
          <w:sz w:val="24"/>
        </w:rPr>
        <w:t>e</w:t>
      </w:r>
      <w:r w:rsidR="004027FD" w:rsidRPr="000725FE">
        <w:rPr>
          <w:rFonts w:cs="Arial"/>
          <w:i/>
          <w:sz w:val="24"/>
        </w:rPr>
        <w:t xml:space="preserve">rden </w:t>
      </w:r>
      <w:r w:rsidR="004027FD">
        <w:rPr>
          <w:rFonts w:cs="Arial"/>
          <w:i/>
          <w:sz w:val="24"/>
        </w:rPr>
        <w:t>mit einem</w:t>
      </w:r>
      <w:r w:rsidR="004027FD" w:rsidRPr="000725FE">
        <w:rPr>
          <w:rFonts w:cs="Arial"/>
          <w:i/>
          <w:sz w:val="24"/>
        </w:rPr>
        <w:t xml:space="preserve"> Kran auf der Geschossdecke abgesetzt und per Hand exakt verlegt. Dank ihres </w:t>
      </w:r>
      <w:r>
        <w:rPr>
          <w:rFonts w:cs="Arial"/>
          <w:i/>
          <w:sz w:val="24"/>
        </w:rPr>
        <w:t xml:space="preserve">niedrigen </w:t>
      </w:r>
      <w:r w:rsidR="004027FD" w:rsidRPr="000725FE">
        <w:rPr>
          <w:rFonts w:cs="Arial"/>
          <w:i/>
          <w:sz w:val="24"/>
        </w:rPr>
        <w:t>Gewichtes</w:t>
      </w:r>
      <w:r w:rsidR="004027FD">
        <w:rPr>
          <w:rFonts w:cs="Arial"/>
          <w:i/>
          <w:sz w:val="24"/>
        </w:rPr>
        <w:t xml:space="preserve"> </w:t>
      </w:r>
      <w:r>
        <w:rPr>
          <w:rFonts w:cs="Arial"/>
          <w:i/>
          <w:sz w:val="24"/>
        </w:rPr>
        <w:t>sind für diese Tätigkeit nur zwei Personen nötig</w:t>
      </w:r>
      <w:r w:rsidR="004027FD" w:rsidRPr="000725FE">
        <w:rPr>
          <w:rFonts w:cs="Arial"/>
          <w:i/>
          <w:sz w:val="24"/>
        </w:rPr>
        <w:t>.</w:t>
      </w:r>
    </w:p>
    <w:p w:rsidR="004027FD" w:rsidRDefault="004027FD" w:rsidP="004027FD">
      <w:pPr>
        <w:spacing w:line="400" w:lineRule="exact"/>
        <w:ind w:right="284"/>
        <w:jc w:val="right"/>
        <w:rPr>
          <w:rFonts w:cs="Arial"/>
          <w:sz w:val="24"/>
        </w:rPr>
      </w:pPr>
      <w:r w:rsidRPr="0079192A">
        <w:rPr>
          <w:rFonts w:cs="Arial"/>
          <w:sz w:val="24"/>
        </w:rPr>
        <w:t xml:space="preserve">Bild: </w:t>
      </w:r>
      <w:proofErr w:type="spellStart"/>
      <w:r w:rsidRPr="0079192A">
        <w:rPr>
          <w:rFonts w:cs="Arial"/>
          <w:sz w:val="24"/>
        </w:rPr>
        <w:t>Cobiax</w:t>
      </w:r>
      <w:proofErr w:type="spellEnd"/>
      <w:r w:rsidRPr="0079192A">
        <w:rPr>
          <w:rFonts w:cs="Arial"/>
          <w:sz w:val="24"/>
        </w:rPr>
        <w:t>, Bielefeld.</w:t>
      </w:r>
    </w:p>
    <w:p w:rsidR="004027FD" w:rsidRDefault="004027FD" w:rsidP="004027FD">
      <w:pPr>
        <w:spacing w:line="400" w:lineRule="exact"/>
        <w:ind w:right="284"/>
        <w:jc w:val="right"/>
        <w:rPr>
          <w:rFonts w:cs="Arial"/>
          <w:sz w:val="24"/>
        </w:rPr>
      </w:pPr>
    </w:p>
    <w:p w:rsidR="00521E2B" w:rsidRDefault="00521E2B" w:rsidP="004027FD">
      <w:pPr>
        <w:spacing w:line="400" w:lineRule="exact"/>
        <w:ind w:right="284"/>
        <w:rPr>
          <w:rFonts w:cs="Arial"/>
          <w:b/>
          <w:sz w:val="24"/>
        </w:rPr>
      </w:pPr>
    </w:p>
    <w:p w:rsidR="004027FD" w:rsidRDefault="004027FD" w:rsidP="004027FD">
      <w:pPr>
        <w:spacing w:line="400" w:lineRule="exact"/>
        <w:ind w:right="284"/>
        <w:rPr>
          <w:rFonts w:cs="Arial"/>
          <w:b/>
          <w:sz w:val="24"/>
        </w:rPr>
      </w:pPr>
      <w:r w:rsidRPr="0079192A">
        <w:rPr>
          <w:rFonts w:cs="Arial"/>
          <w:b/>
          <w:sz w:val="24"/>
        </w:rPr>
        <w:t>[</w:t>
      </w:r>
      <w:r>
        <w:rPr>
          <w:rFonts w:cs="Arial"/>
          <w:b/>
          <w:sz w:val="24"/>
        </w:rPr>
        <w:t>2</w:t>
      </w:r>
      <w:r w:rsidR="00420FCF">
        <w:rPr>
          <w:rFonts w:cs="Arial"/>
          <w:b/>
          <w:sz w:val="24"/>
        </w:rPr>
        <w:t>2</w:t>
      </w:r>
      <w:r w:rsidRPr="0079192A">
        <w:rPr>
          <w:rFonts w:cs="Arial"/>
          <w:b/>
          <w:sz w:val="24"/>
        </w:rPr>
        <w:t>-0</w:t>
      </w:r>
      <w:r>
        <w:rPr>
          <w:rFonts w:cs="Arial"/>
          <w:b/>
          <w:sz w:val="24"/>
        </w:rPr>
        <w:t>3</w:t>
      </w:r>
      <w:r w:rsidRPr="0079192A">
        <w:rPr>
          <w:rFonts w:cs="Arial"/>
          <w:b/>
          <w:sz w:val="24"/>
        </w:rPr>
        <w:t xml:space="preserve"> </w:t>
      </w:r>
      <w:r>
        <w:rPr>
          <w:rFonts w:cs="Arial"/>
          <w:b/>
          <w:sz w:val="24"/>
        </w:rPr>
        <w:t>Einbau</w:t>
      </w:r>
      <w:r w:rsidRPr="0079192A">
        <w:rPr>
          <w:rFonts w:cs="Arial"/>
          <w:b/>
          <w:sz w:val="24"/>
        </w:rPr>
        <w:t>]</w:t>
      </w:r>
    </w:p>
    <w:p w:rsidR="004027FD" w:rsidRDefault="004027FD" w:rsidP="00B62B91">
      <w:pPr>
        <w:spacing w:line="400" w:lineRule="exact"/>
        <w:ind w:right="284"/>
        <w:jc w:val="both"/>
        <w:rPr>
          <w:rFonts w:cs="Arial"/>
          <w:sz w:val="24"/>
        </w:rPr>
      </w:pPr>
      <w:r>
        <w:rPr>
          <w:rFonts w:cs="Arial"/>
          <w:i/>
          <w:sz w:val="24"/>
        </w:rPr>
        <w:t>Der einfache Aufbau des „</w:t>
      </w:r>
      <w:proofErr w:type="spellStart"/>
      <w:r>
        <w:rPr>
          <w:rFonts w:cs="Arial"/>
          <w:i/>
          <w:sz w:val="24"/>
        </w:rPr>
        <w:t>Cobiax</w:t>
      </w:r>
      <w:proofErr w:type="spellEnd"/>
      <w:r>
        <w:rPr>
          <w:rFonts w:cs="Arial"/>
          <w:i/>
          <w:sz w:val="24"/>
        </w:rPr>
        <w:t xml:space="preserve"> SL“-Systems erlaubt </w:t>
      </w:r>
      <w:r w:rsidR="00B62B91">
        <w:rPr>
          <w:rFonts w:cs="Arial"/>
          <w:i/>
          <w:sz w:val="24"/>
        </w:rPr>
        <w:t xml:space="preserve">auch </w:t>
      </w:r>
      <w:r>
        <w:rPr>
          <w:rFonts w:cs="Arial"/>
          <w:i/>
          <w:sz w:val="24"/>
        </w:rPr>
        <w:t>ein kurzfristiges und schnelles Anlernen neuer Arbeiter</w:t>
      </w:r>
      <w:r w:rsidR="00047525">
        <w:rPr>
          <w:rFonts w:cs="Arial"/>
          <w:i/>
          <w:sz w:val="24"/>
        </w:rPr>
        <w:t xml:space="preserve"> – mittels Schulungsvideos oder Einweisung vor Ort.</w:t>
      </w:r>
    </w:p>
    <w:p w:rsidR="004027FD" w:rsidRDefault="004027FD" w:rsidP="004027FD">
      <w:pPr>
        <w:spacing w:line="400" w:lineRule="exact"/>
        <w:ind w:right="284"/>
        <w:jc w:val="right"/>
        <w:rPr>
          <w:rFonts w:cs="Arial"/>
          <w:sz w:val="24"/>
        </w:rPr>
      </w:pPr>
      <w:r w:rsidRPr="0079192A">
        <w:rPr>
          <w:rFonts w:cs="Arial"/>
          <w:sz w:val="24"/>
        </w:rPr>
        <w:t xml:space="preserve">Bild: </w:t>
      </w:r>
      <w:proofErr w:type="spellStart"/>
      <w:r w:rsidRPr="0079192A">
        <w:rPr>
          <w:rFonts w:cs="Arial"/>
          <w:sz w:val="24"/>
        </w:rPr>
        <w:t>Cobiax</w:t>
      </w:r>
      <w:proofErr w:type="spellEnd"/>
      <w:r w:rsidRPr="0079192A">
        <w:rPr>
          <w:rFonts w:cs="Arial"/>
          <w:sz w:val="24"/>
        </w:rPr>
        <w:t>, Bielefeld.</w:t>
      </w:r>
    </w:p>
    <w:p w:rsidR="004027FD" w:rsidRDefault="004027FD" w:rsidP="004027FD">
      <w:pPr>
        <w:spacing w:line="400" w:lineRule="exact"/>
        <w:ind w:right="284"/>
        <w:jc w:val="right"/>
        <w:rPr>
          <w:rFonts w:cs="Arial"/>
          <w:sz w:val="24"/>
        </w:rPr>
      </w:pPr>
    </w:p>
    <w:p w:rsidR="00521E2B" w:rsidRDefault="00521E2B" w:rsidP="0079192A">
      <w:pPr>
        <w:spacing w:line="400" w:lineRule="exact"/>
        <w:ind w:right="284"/>
        <w:rPr>
          <w:rFonts w:cs="Arial"/>
          <w:b/>
          <w:sz w:val="24"/>
        </w:rPr>
      </w:pPr>
    </w:p>
    <w:p w:rsidR="00521E2B" w:rsidRDefault="00521E2B" w:rsidP="0079192A">
      <w:pPr>
        <w:spacing w:line="400" w:lineRule="exact"/>
        <w:ind w:right="284"/>
        <w:rPr>
          <w:rFonts w:cs="Arial"/>
          <w:b/>
          <w:sz w:val="24"/>
        </w:rPr>
      </w:pPr>
    </w:p>
    <w:p w:rsidR="00521E2B" w:rsidRDefault="00521E2B" w:rsidP="0079192A">
      <w:pPr>
        <w:spacing w:line="400" w:lineRule="exact"/>
        <w:ind w:right="284"/>
        <w:rPr>
          <w:rFonts w:cs="Arial"/>
          <w:b/>
          <w:sz w:val="24"/>
        </w:rPr>
      </w:pPr>
    </w:p>
    <w:p w:rsidR="00D9307E" w:rsidRPr="0079192A" w:rsidRDefault="004E29F0" w:rsidP="0079192A">
      <w:pPr>
        <w:spacing w:line="400" w:lineRule="exact"/>
        <w:ind w:right="284"/>
        <w:rPr>
          <w:rFonts w:cs="Arial"/>
          <w:b/>
          <w:sz w:val="24"/>
        </w:rPr>
      </w:pPr>
      <w:r w:rsidRPr="0079192A">
        <w:rPr>
          <w:rFonts w:cs="Arial"/>
          <w:b/>
          <w:sz w:val="24"/>
        </w:rPr>
        <w:lastRenderedPageBreak/>
        <w:t>[2</w:t>
      </w:r>
      <w:r w:rsidR="00420FCF">
        <w:rPr>
          <w:rFonts w:cs="Arial"/>
          <w:b/>
          <w:sz w:val="24"/>
        </w:rPr>
        <w:t>2</w:t>
      </w:r>
      <w:r w:rsidR="0079192A">
        <w:rPr>
          <w:rFonts w:cs="Arial"/>
          <w:b/>
          <w:sz w:val="24"/>
        </w:rPr>
        <w:t>-03</w:t>
      </w:r>
      <w:r w:rsidR="00D9307E" w:rsidRPr="0079192A">
        <w:rPr>
          <w:rFonts w:cs="Arial"/>
          <w:b/>
          <w:sz w:val="24"/>
        </w:rPr>
        <w:t xml:space="preserve"> </w:t>
      </w:r>
      <w:r w:rsidR="0079192A">
        <w:rPr>
          <w:rFonts w:cs="Arial"/>
          <w:b/>
          <w:sz w:val="24"/>
        </w:rPr>
        <w:t>Betonieren</w:t>
      </w:r>
      <w:r w:rsidR="00D9307E" w:rsidRPr="0079192A">
        <w:rPr>
          <w:rFonts w:cs="Arial"/>
          <w:b/>
          <w:sz w:val="24"/>
        </w:rPr>
        <w:t>]</w:t>
      </w:r>
    </w:p>
    <w:p w:rsidR="00D9307E" w:rsidRPr="0079192A" w:rsidRDefault="00D3194C" w:rsidP="002C40E5">
      <w:pPr>
        <w:spacing w:line="400" w:lineRule="exact"/>
        <w:ind w:right="284"/>
        <w:jc w:val="both"/>
        <w:rPr>
          <w:rFonts w:cs="Arial"/>
          <w:i/>
          <w:sz w:val="24"/>
        </w:rPr>
      </w:pPr>
      <w:r>
        <w:rPr>
          <w:rFonts w:cs="Arial"/>
          <w:i/>
          <w:sz w:val="24"/>
        </w:rPr>
        <w:t>Betonieren in zwei Schritten</w:t>
      </w:r>
      <w:r w:rsidR="00A62E53" w:rsidRPr="00A62E53">
        <w:rPr>
          <w:rFonts w:cs="Arial"/>
          <w:i/>
          <w:sz w:val="24"/>
        </w:rPr>
        <w:t xml:space="preserve">: </w:t>
      </w:r>
      <w:r w:rsidR="008B6785" w:rsidRPr="008B6785">
        <w:rPr>
          <w:rFonts w:cs="Arial"/>
          <w:i/>
          <w:sz w:val="24"/>
        </w:rPr>
        <w:t>Zuerst wird die untere Bewehrungslage, an der die Hohlkörpermodule befestigt sind, einbetoniert. Dann wird die Betonage der Decke vervollständigt.</w:t>
      </w:r>
    </w:p>
    <w:p w:rsidR="00D9307E" w:rsidRDefault="004E29F0" w:rsidP="00106436">
      <w:pPr>
        <w:spacing w:line="400" w:lineRule="exact"/>
        <w:ind w:right="284"/>
        <w:jc w:val="right"/>
        <w:rPr>
          <w:rFonts w:cs="Arial"/>
          <w:sz w:val="24"/>
        </w:rPr>
      </w:pPr>
      <w:r w:rsidRPr="0079192A">
        <w:rPr>
          <w:rFonts w:cs="Arial"/>
          <w:sz w:val="24"/>
        </w:rPr>
        <w:t>Bild</w:t>
      </w:r>
      <w:r w:rsidR="00106436" w:rsidRPr="0079192A">
        <w:rPr>
          <w:rFonts w:cs="Arial"/>
          <w:sz w:val="24"/>
        </w:rPr>
        <w:t xml:space="preserve">: </w:t>
      </w:r>
      <w:proofErr w:type="spellStart"/>
      <w:r w:rsidR="00106436" w:rsidRPr="0079192A">
        <w:rPr>
          <w:rFonts w:cs="Arial"/>
          <w:sz w:val="24"/>
        </w:rPr>
        <w:t>Cobiax</w:t>
      </w:r>
      <w:proofErr w:type="spellEnd"/>
      <w:r w:rsidR="00106436" w:rsidRPr="0079192A">
        <w:rPr>
          <w:rFonts w:cs="Arial"/>
          <w:sz w:val="24"/>
        </w:rPr>
        <w:t xml:space="preserve">, </w:t>
      </w:r>
      <w:r w:rsidRPr="0079192A">
        <w:rPr>
          <w:rFonts w:cs="Arial"/>
          <w:sz w:val="24"/>
        </w:rPr>
        <w:t>Bielefeld</w:t>
      </w:r>
      <w:r w:rsidR="00106436" w:rsidRPr="0079192A">
        <w:rPr>
          <w:rFonts w:cs="Arial"/>
          <w:sz w:val="24"/>
        </w:rPr>
        <w:t>.</w:t>
      </w:r>
    </w:p>
    <w:p w:rsidR="007B2808" w:rsidRPr="0079192A" w:rsidRDefault="007B2808" w:rsidP="00106436">
      <w:pPr>
        <w:spacing w:line="400" w:lineRule="exact"/>
        <w:ind w:right="284"/>
        <w:jc w:val="right"/>
        <w:rPr>
          <w:rFonts w:cs="Arial"/>
          <w:sz w:val="24"/>
        </w:rPr>
      </w:pPr>
    </w:p>
    <w:p w:rsidR="00D9307E" w:rsidRPr="0079192A" w:rsidRDefault="00D9307E" w:rsidP="00D51FEB">
      <w:pPr>
        <w:spacing w:line="400" w:lineRule="exact"/>
        <w:ind w:right="284"/>
        <w:rPr>
          <w:rFonts w:cs="Arial"/>
          <w:b/>
          <w:sz w:val="24"/>
        </w:rPr>
      </w:pPr>
    </w:p>
    <w:p w:rsidR="004E29F0" w:rsidRPr="0079192A" w:rsidRDefault="004E29F0" w:rsidP="004E29F0">
      <w:pPr>
        <w:spacing w:line="400" w:lineRule="exact"/>
        <w:ind w:right="284"/>
        <w:rPr>
          <w:rFonts w:cs="Arial"/>
          <w:b/>
          <w:sz w:val="24"/>
        </w:rPr>
      </w:pPr>
      <w:r w:rsidRPr="0079192A">
        <w:rPr>
          <w:rFonts w:cs="Arial"/>
          <w:b/>
          <w:sz w:val="24"/>
        </w:rPr>
        <w:t>[</w:t>
      </w:r>
      <w:r w:rsidR="0079192A">
        <w:rPr>
          <w:rFonts w:cs="Arial"/>
          <w:b/>
          <w:sz w:val="24"/>
        </w:rPr>
        <w:t>2</w:t>
      </w:r>
      <w:r w:rsidR="00420FCF">
        <w:rPr>
          <w:rFonts w:cs="Arial"/>
          <w:b/>
          <w:sz w:val="24"/>
        </w:rPr>
        <w:t>2</w:t>
      </w:r>
      <w:bookmarkStart w:id="0" w:name="_GoBack"/>
      <w:bookmarkEnd w:id="0"/>
      <w:r w:rsidR="0079192A">
        <w:rPr>
          <w:rFonts w:cs="Arial"/>
          <w:b/>
          <w:sz w:val="24"/>
        </w:rPr>
        <w:t>-03</w:t>
      </w:r>
      <w:r w:rsidRPr="0079192A">
        <w:rPr>
          <w:rFonts w:cs="Arial"/>
          <w:b/>
          <w:sz w:val="24"/>
        </w:rPr>
        <w:t xml:space="preserve"> </w:t>
      </w:r>
      <w:r w:rsidR="0079192A">
        <w:rPr>
          <w:rFonts w:cs="Arial"/>
          <w:b/>
          <w:sz w:val="24"/>
        </w:rPr>
        <w:t>Gebäude</w:t>
      </w:r>
      <w:r w:rsidRPr="0079192A">
        <w:rPr>
          <w:rFonts w:cs="Arial"/>
          <w:b/>
          <w:sz w:val="24"/>
        </w:rPr>
        <w:t>]</w:t>
      </w:r>
    </w:p>
    <w:p w:rsidR="00815ED9" w:rsidRDefault="00815ED9" w:rsidP="0041121E">
      <w:pPr>
        <w:spacing w:line="400" w:lineRule="exact"/>
        <w:ind w:right="284"/>
        <w:jc w:val="both"/>
        <w:rPr>
          <w:rFonts w:cs="Arial"/>
          <w:i/>
          <w:sz w:val="24"/>
        </w:rPr>
      </w:pPr>
      <w:r w:rsidRPr="00815ED9">
        <w:rPr>
          <w:rFonts w:cs="Arial"/>
          <w:i/>
          <w:sz w:val="24"/>
        </w:rPr>
        <w:t>Ökologisch</w:t>
      </w:r>
      <w:r w:rsidR="0041121E">
        <w:rPr>
          <w:rFonts w:cs="Arial"/>
          <w:i/>
          <w:sz w:val="24"/>
        </w:rPr>
        <w:t>er</w:t>
      </w:r>
      <w:r w:rsidRPr="00815ED9">
        <w:rPr>
          <w:rFonts w:cs="Arial"/>
          <w:i/>
          <w:sz w:val="24"/>
        </w:rPr>
        <w:t xml:space="preserve"> und wirtschaftlich</w:t>
      </w:r>
      <w:r w:rsidR="0041121E">
        <w:rPr>
          <w:rFonts w:cs="Arial"/>
          <w:i/>
          <w:sz w:val="24"/>
        </w:rPr>
        <w:t>er Rohbau</w:t>
      </w:r>
      <w:r w:rsidRPr="00815ED9">
        <w:rPr>
          <w:rFonts w:cs="Arial"/>
          <w:i/>
          <w:sz w:val="24"/>
        </w:rPr>
        <w:t xml:space="preserve">: </w:t>
      </w:r>
      <w:proofErr w:type="spellStart"/>
      <w:r w:rsidRPr="00815ED9">
        <w:rPr>
          <w:rFonts w:cs="Arial"/>
          <w:i/>
          <w:sz w:val="24"/>
        </w:rPr>
        <w:t>Cobiax</w:t>
      </w:r>
      <w:proofErr w:type="spellEnd"/>
      <w:r w:rsidRPr="00815ED9">
        <w:rPr>
          <w:rFonts w:cs="Arial"/>
          <w:i/>
          <w:sz w:val="24"/>
        </w:rPr>
        <w:t xml:space="preserve">-Hohlkörpermodule </w:t>
      </w:r>
      <w:r w:rsidR="00547D28" w:rsidRPr="00815ED9">
        <w:rPr>
          <w:rFonts w:cs="Arial"/>
          <w:i/>
          <w:sz w:val="24"/>
        </w:rPr>
        <w:t xml:space="preserve">bestehen </w:t>
      </w:r>
      <w:r w:rsidR="00C40C91">
        <w:rPr>
          <w:rFonts w:cs="Arial"/>
          <w:i/>
          <w:sz w:val="24"/>
        </w:rPr>
        <w:t>vollständig</w:t>
      </w:r>
      <w:r w:rsidR="00547D28" w:rsidRPr="00815ED9">
        <w:rPr>
          <w:rFonts w:cs="Arial"/>
          <w:i/>
          <w:sz w:val="24"/>
        </w:rPr>
        <w:t xml:space="preserve"> aus Recycling-Kunststoffen </w:t>
      </w:r>
      <w:r w:rsidR="00547D28">
        <w:rPr>
          <w:rFonts w:cs="Arial"/>
          <w:i/>
          <w:sz w:val="24"/>
        </w:rPr>
        <w:t xml:space="preserve">und </w:t>
      </w:r>
      <w:r w:rsidR="00FE6EB1">
        <w:rPr>
          <w:rFonts w:cs="Arial"/>
          <w:i/>
          <w:sz w:val="24"/>
        </w:rPr>
        <w:t>ermöglichen</w:t>
      </w:r>
      <w:r w:rsidRPr="00815ED9">
        <w:rPr>
          <w:rFonts w:cs="Arial"/>
          <w:i/>
          <w:sz w:val="24"/>
        </w:rPr>
        <w:t xml:space="preserve"> Betoneinsparungen von bis zu 35 Prozent.</w:t>
      </w:r>
    </w:p>
    <w:p w:rsidR="004E29F0" w:rsidRDefault="004E29F0" w:rsidP="00815ED9">
      <w:pPr>
        <w:spacing w:line="400" w:lineRule="exact"/>
        <w:ind w:right="284"/>
        <w:jc w:val="right"/>
        <w:rPr>
          <w:rFonts w:cs="Arial"/>
          <w:sz w:val="24"/>
        </w:rPr>
      </w:pPr>
      <w:r w:rsidRPr="0079192A">
        <w:rPr>
          <w:rFonts w:cs="Arial"/>
          <w:sz w:val="24"/>
        </w:rPr>
        <w:t xml:space="preserve">Bild: </w:t>
      </w:r>
      <w:proofErr w:type="spellStart"/>
      <w:r w:rsidRPr="0079192A">
        <w:rPr>
          <w:rFonts w:cs="Arial"/>
          <w:sz w:val="24"/>
        </w:rPr>
        <w:t>Cobiax</w:t>
      </w:r>
      <w:proofErr w:type="spellEnd"/>
      <w:r w:rsidRPr="0079192A">
        <w:rPr>
          <w:rFonts w:cs="Arial"/>
          <w:sz w:val="24"/>
        </w:rPr>
        <w:t>, Bielefeld.</w:t>
      </w:r>
    </w:p>
    <w:p w:rsidR="00EA5B4A" w:rsidRPr="0079192A" w:rsidRDefault="00EA5B4A" w:rsidP="00D51FEB">
      <w:pPr>
        <w:spacing w:line="400" w:lineRule="exact"/>
        <w:ind w:right="284"/>
        <w:rPr>
          <w:rFonts w:cs="Arial"/>
          <w:b/>
          <w:bCs/>
        </w:rPr>
      </w:pPr>
    </w:p>
    <w:p w:rsidR="00521E2B" w:rsidRDefault="00521E2B" w:rsidP="00D51FEB">
      <w:pPr>
        <w:spacing w:line="400" w:lineRule="exact"/>
        <w:ind w:right="284"/>
        <w:rPr>
          <w:rFonts w:cs="Arial"/>
          <w:bCs/>
        </w:rPr>
      </w:pPr>
    </w:p>
    <w:p w:rsidR="00BB4054" w:rsidRPr="0079192A" w:rsidRDefault="00BB4054" w:rsidP="00D51FEB">
      <w:pPr>
        <w:spacing w:line="400" w:lineRule="exact"/>
        <w:ind w:right="284"/>
        <w:rPr>
          <w:rFonts w:cs="Arial"/>
          <w:bCs/>
        </w:rPr>
      </w:pPr>
      <w:r w:rsidRPr="0079192A">
        <w:rPr>
          <w:rFonts w:cs="Arial"/>
          <w:bCs/>
        </w:rPr>
        <w:t>Rückfragen beantwortet gern</w:t>
      </w:r>
    </w:p>
    <w:p w:rsidR="009309B4" w:rsidRPr="0079192A" w:rsidRDefault="009309B4" w:rsidP="00D51FEB">
      <w:pPr>
        <w:spacing w:line="400" w:lineRule="exact"/>
        <w:ind w:right="284"/>
        <w:rPr>
          <w:rFonts w:cs="Arial"/>
          <w:sz w:val="24"/>
        </w:rPr>
      </w:pPr>
    </w:p>
    <w:p w:rsidR="00BB4054" w:rsidRPr="0079192A" w:rsidRDefault="009309B4" w:rsidP="00D51FEB">
      <w:pPr>
        <w:ind w:right="284"/>
        <w:rPr>
          <w:rFonts w:cs="Arial"/>
          <w:b/>
          <w:sz w:val="20"/>
        </w:rPr>
      </w:pPr>
      <w:proofErr w:type="spellStart"/>
      <w:r w:rsidRPr="0079192A">
        <w:rPr>
          <w:rFonts w:cs="Arial"/>
          <w:b/>
          <w:sz w:val="20"/>
          <w:szCs w:val="20"/>
        </w:rPr>
        <w:t>Cobiax</w:t>
      </w:r>
      <w:proofErr w:type="spellEnd"/>
      <w:r w:rsidRPr="0079192A">
        <w:rPr>
          <w:rFonts w:cs="Arial"/>
          <w:b/>
          <w:sz w:val="20"/>
          <w:szCs w:val="20"/>
        </w:rPr>
        <w:t xml:space="preserve"> </w:t>
      </w:r>
      <w:r w:rsidR="00D83A5B" w:rsidRPr="0079192A">
        <w:rPr>
          <w:rFonts w:cs="Arial"/>
          <w:b/>
          <w:sz w:val="20"/>
          <w:szCs w:val="20"/>
        </w:rPr>
        <w:t>Deutschland</w:t>
      </w:r>
      <w:r w:rsidR="001464FF" w:rsidRPr="0079192A">
        <w:rPr>
          <w:rFonts w:cs="Arial"/>
          <w:b/>
          <w:sz w:val="20"/>
          <w:szCs w:val="20"/>
        </w:rPr>
        <w:t xml:space="preserve"> GmbH</w:t>
      </w:r>
      <w:r w:rsidR="006B3EA2" w:rsidRPr="0079192A">
        <w:rPr>
          <w:rFonts w:cs="Arial"/>
          <w:b/>
          <w:sz w:val="20"/>
          <w:szCs w:val="20"/>
        </w:rPr>
        <w:tab/>
      </w:r>
      <w:r w:rsidR="00EF0908" w:rsidRPr="0079192A">
        <w:rPr>
          <w:rFonts w:cs="Arial"/>
          <w:sz w:val="20"/>
          <w:szCs w:val="20"/>
        </w:rPr>
        <w:t xml:space="preserve">          </w:t>
      </w:r>
      <w:proofErr w:type="spellStart"/>
      <w:r w:rsidR="00BB4054" w:rsidRPr="0079192A">
        <w:rPr>
          <w:rFonts w:cs="Arial"/>
          <w:b/>
          <w:sz w:val="20"/>
        </w:rPr>
        <w:t>dako</w:t>
      </w:r>
      <w:proofErr w:type="spellEnd"/>
      <w:r w:rsidR="00BB4054" w:rsidRPr="0079192A">
        <w:rPr>
          <w:rFonts w:cs="Arial"/>
          <w:b/>
          <w:sz w:val="20"/>
        </w:rPr>
        <w:t xml:space="preserve"> </w:t>
      </w:r>
      <w:proofErr w:type="spellStart"/>
      <w:r w:rsidR="00BB4054" w:rsidRPr="0079192A">
        <w:rPr>
          <w:rFonts w:cs="Arial"/>
          <w:b/>
          <w:sz w:val="20"/>
        </w:rPr>
        <w:t>pr</w:t>
      </w:r>
      <w:proofErr w:type="spellEnd"/>
      <w:r w:rsidR="00BB4054" w:rsidRPr="0079192A">
        <w:rPr>
          <w:rFonts w:cs="Arial"/>
          <w:b/>
          <w:sz w:val="20"/>
        </w:rPr>
        <w:t xml:space="preserve"> </w:t>
      </w:r>
      <w:r w:rsidR="001464FF" w:rsidRPr="0079192A">
        <w:rPr>
          <w:rFonts w:cs="Arial"/>
          <w:b/>
          <w:sz w:val="20"/>
        </w:rPr>
        <w:t>GmbH</w:t>
      </w:r>
    </w:p>
    <w:p w:rsidR="00BB4054" w:rsidRPr="0079192A" w:rsidRDefault="001464FF" w:rsidP="00D51FEB">
      <w:pPr>
        <w:ind w:left="3402" w:right="284" w:hanging="3402"/>
        <w:rPr>
          <w:rFonts w:cs="Arial"/>
          <w:bCs/>
          <w:sz w:val="20"/>
        </w:rPr>
      </w:pPr>
      <w:r w:rsidRPr="0079192A">
        <w:rPr>
          <w:rFonts w:cs="Arial"/>
          <w:bCs/>
          <w:sz w:val="20"/>
        </w:rPr>
        <w:t>Mehmet Kelmendi</w:t>
      </w:r>
      <w:r w:rsidR="00953F01" w:rsidRPr="0079192A">
        <w:rPr>
          <w:rFonts w:cs="Arial"/>
          <w:bCs/>
          <w:sz w:val="20"/>
        </w:rPr>
        <w:tab/>
      </w:r>
      <w:r w:rsidRPr="0079192A">
        <w:rPr>
          <w:rFonts w:cs="Arial"/>
          <w:bCs/>
          <w:sz w:val="20"/>
        </w:rPr>
        <w:t>Darko Kosic</w:t>
      </w:r>
    </w:p>
    <w:p w:rsidR="00BB4054" w:rsidRPr="0079192A" w:rsidRDefault="00BB4054" w:rsidP="00D51FEB">
      <w:pPr>
        <w:ind w:left="3402" w:right="284" w:hanging="3402"/>
        <w:rPr>
          <w:rFonts w:cs="Arial"/>
          <w:bCs/>
          <w:sz w:val="20"/>
        </w:rPr>
      </w:pPr>
      <w:r w:rsidRPr="0079192A">
        <w:rPr>
          <w:rFonts w:cs="Arial"/>
          <w:bCs/>
          <w:sz w:val="20"/>
        </w:rPr>
        <w:t xml:space="preserve">Tel.: </w:t>
      </w:r>
      <w:r w:rsidR="001464FF" w:rsidRPr="0079192A">
        <w:rPr>
          <w:rFonts w:cs="Arial"/>
          <w:bCs/>
          <w:sz w:val="20"/>
        </w:rPr>
        <w:t xml:space="preserve">05 21 </w:t>
      </w:r>
      <w:r w:rsidR="001464FF" w:rsidRPr="0079192A">
        <w:rPr>
          <w:rFonts w:cs="Arial"/>
          <w:sz w:val="20"/>
          <w:szCs w:val="20"/>
          <w:lang w:eastAsia="de-DE"/>
        </w:rPr>
        <w:t xml:space="preserve">– </w:t>
      </w:r>
      <w:r w:rsidR="001464FF" w:rsidRPr="0079192A">
        <w:rPr>
          <w:rFonts w:cs="Arial"/>
          <w:bCs/>
          <w:sz w:val="20"/>
        </w:rPr>
        <w:t>93 44 76 81</w:t>
      </w:r>
      <w:r w:rsidR="0097041B" w:rsidRPr="0079192A">
        <w:rPr>
          <w:rFonts w:cs="Arial"/>
          <w:bCs/>
          <w:sz w:val="20"/>
        </w:rPr>
        <w:tab/>
        <w:t>Tel.: 02 14 – 20 69 1</w:t>
      </w:r>
      <w:r w:rsidRPr="0079192A">
        <w:rPr>
          <w:rFonts w:cs="Arial"/>
          <w:bCs/>
          <w:sz w:val="20"/>
        </w:rPr>
        <w:t>0</w:t>
      </w:r>
    </w:p>
    <w:p w:rsidR="00BB4054" w:rsidRPr="0079192A" w:rsidRDefault="00BB4054" w:rsidP="00D51FEB">
      <w:pPr>
        <w:ind w:left="3402" w:right="284" w:hanging="3402"/>
        <w:rPr>
          <w:rFonts w:cs="Arial"/>
          <w:bCs/>
          <w:sz w:val="20"/>
          <w:lang w:val="fr-FR"/>
        </w:rPr>
      </w:pPr>
      <w:r w:rsidRPr="0079192A">
        <w:rPr>
          <w:rFonts w:cs="Arial"/>
          <w:bCs/>
          <w:sz w:val="20"/>
          <w:lang w:val="fr-FR"/>
        </w:rPr>
        <w:t>Ma</w:t>
      </w:r>
      <w:r w:rsidR="00953F01" w:rsidRPr="0079192A">
        <w:rPr>
          <w:rFonts w:cs="Arial"/>
          <w:bCs/>
          <w:sz w:val="20"/>
          <w:lang w:val="fr-FR"/>
        </w:rPr>
        <w:t xml:space="preserve">il: </w:t>
      </w:r>
      <w:r w:rsidR="00A55313" w:rsidRPr="0079192A">
        <w:rPr>
          <w:rFonts w:cs="Arial"/>
          <w:bCs/>
          <w:sz w:val="20"/>
          <w:lang w:val="fr-FR"/>
        </w:rPr>
        <w:t>info@cobiax.com</w:t>
      </w:r>
      <w:r w:rsidR="00953F01" w:rsidRPr="0079192A">
        <w:rPr>
          <w:rFonts w:cs="Arial"/>
          <w:bCs/>
          <w:sz w:val="20"/>
          <w:lang w:val="fr-FR"/>
        </w:rPr>
        <w:t xml:space="preserve"> </w:t>
      </w:r>
      <w:r w:rsidR="00953F01" w:rsidRPr="0079192A">
        <w:rPr>
          <w:rFonts w:cs="Arial"/>
          <w:bCs/>
          <w:sz w:val="20"/>
          <w:lang w:val="fr-FR"/>
        </w:rPr>
        <w:tab/>
        <w:t xml:space="preserve">Mail: </w:t>
      </w:r>
      <w:r w:rsidR="001464FF" w:rsidRPr="0079192A">
        <w:rPr>
          <w:rFonts w:cs="Arial"/>
          <w:bCs/>
          <w:sz w:val="20"/>
          <w:lang w:val="fr-FR"/>
        </w:rPr>
        <w:t>d.kosic</w:t>
      </w:r>
      <w:r w:rsidR="00953F01" w:rsidRPr="0079192A">
        <w:rPr>
          <w:rFonts w:cs="Arial"/>
          <w:bCs/>
          <w:sz w:val="20"/>
          <w:lang w:val="fr-FR"/>
        </w:rPr>
        <w:t>@dako-pr.de</w:t>
      </w:r>
    </w:p>
    <w:sectPr w:rsidR="00BB4054" w:rsidRPr="0079192A" w:rsidSect="00462624">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2974" w:bottom="1418" w:left="1701" w:header="1077"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F0D" w:rsidRDefault="00254F0D">
      <w:r>
        <w:separator/>
      </w:r>
    </w:p>
  </w:endnote>
  <w:endnote w:type="continuationSeparator" w:id="0">
    <w:p w:rsidR="00254F0D" w:rsidRDefault="0025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5C" w:rsidRDefault="00CA21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0D" w:rsidRDefault="00254F0D">
    <w:proofErr w:type="spellStart"/>
    <w:r>
      <w:rPr>
        <w:sz w:val="16"/>
      </w:rPr>
      <w:t>pg</w:t>
    </w:r>
    <w:proofErr w:type="spellEnd"/>
    <w:r>
      <w:rPr>
        <w:sz w:val="16"/>
      </w:rPr>
      <w:t xml:space="preserve"> / 2</w:t>
    </w:r>
    <w:r w:rsidR="00CA215C">
      <w:rPr>
        <w:sz w:val="16"/>
      </w:rPr>
      <w:t>2</w:t>
    </w:r>
    <w:r>
      <w:rPr>
        <w:sz w:val="16"/>
      </w:rPr>
      <w:t xml:space="preserve">-03 QH Track </w:t>
    </w:r>
    <w:proofErr w:type="spellStart"/>
    <w:r>
      <w:rPr>
        <w:sz w:val="16"/>
      </w:rPr>
      <w:t>Cobiax</w:t>
    </w:r>
    <w:proofErr w:type="spellEnd"/>
    <w:r>
      <w:rPr>
        <w:sz w:val="16"/>
      </w:rPr>
      <w:t xml:space="preserve"> SL </w:t>
    </w:r>
    <w:r>
      <w:rPr>
        <w:sz w:val="16"/>
      </w:rPr>
      <w:tab/>
    </w:r>
    <w:r>
      <w:rPr>
        <w:sz w:val="16"/>
      </w:rPr>
      <w:tab/>
    </w:r>
    <w:r>
      <w:rPr>
        <w:sz w:val="16"/>
      </w:rPr>
      <w:tab/>
    </w:r>
    <w:r>
      <w:rPr>
        <w:sz w:val="16"/>
      </w:rPr>
      <w:tab/>
    </w:r>
    <w:r>
      <w:rPr>
        <w:sz w:val="16"/>
      </w:rPr>
      <w:tab/>
    </w:r>
    <w:r>
      <w:rPr>
        <w:sz w:val="16"/>
        <w:szCs w:val="16"/>
      </w:rPr>
      <w:t xml:space="preserve">    </w:t>
    </w:r>
    <w:r w:rsidRPr="00C327F0">
      <w:rPr>
        <w:sz w:val="16"/>
        <w:szCs w:val="16"/>
      </w:rPr>
      <w:t xml:space="preserve">Seite </w:t>
    </w:r>
    <w:r w:rsidRPr="00C327F0">
      <w:rPr>
        <w:sz w:val="16"/>
        <w:szCs w:val="16"/>
      </w:rPr>
      <w:fldChar w:fldCharType="begin"/>
    </w:r>
    <w:r w:rsidRPr="00C327F0">
      <w:rPr>
        <w:sz w:val="16"/>
        <w:szCs w:val="16"/>
      </w:rPr>
      <w:instrText xml:space="preserve"> PAGE </w:instrText>
    </w:r>
    <w:r w:rsidRPr="00C327F0">
      <w:rPr>
        <w:sz w:val="16"/>
        <w:szCs w:val="16"/>
      </w:rPr>
      <w:fldChar w:fldCharType="separate"/>
    </w:r>
    <w:r w:rsidR="009A1264">
      <w:rPr>
        <w:noProof/>
        <w:sz w:val="16"/>
        <w:szCs w:val="16"/>
      </w:rPr>
      <w:t>9</w:t>
    </w:r>
    <w:r w:rsidRPr="00C327F0">
      <w:rPr>
        <w:sz w:val="16"/>
        <w:szCs w:val="16"/>
      </w:rPr>
      <w:fldChar w:fldCharType="end"/>
    </w:r>
    <w:r w:rsidRPr="00C327F0">
      <w:rPr>
        <w:sz w:val="16"/>
        <w:szCs w:val="16"/>
      </w:rPr>
      <w:t xml:space="preserve"> von </w:t>
    </w:r>
    <w:r w:rsidRPr="00C327F0">
      <w:rPr>
        <w:sz w:val="16"/>
        <w:szCs w:val="16"/>
      </w:rPr>
      <w:fldChar w:fldCharType="begin"/>
    </w:r>
    <w:r w:rsidRPr="00C327F0">
      <w:rPr>
        <w:sz w:val="16"/>
        <w:szCs w:val="16"/>
      </w:rPr>
      <w:instrText xml:space="preserve"> NUMPAGES  </w:instrText>
    </w:r>
    <w:r w:rsidRPr="00C327F0">
      <w:rPr>
        <w:sz w:val="16"/>
        <w:szCs w:val="16"/>
      </w:rPr>
      <w:fldChar w:fldCharType="separate"/>
    </w:r>
    <w:r w:rsidR="009A1264">
      <w:rPr>
        <w:noProof/>
        <w:sz w:val="16"/>
        <w:szCs w:val="16"/>
      </w:rPr>
      <w:t>11</w:t>
    </w:r>
    <w:r w:rsidRPr="00C327F0">
      <w:rPr>
        <w:sz w:val="16"/>
        <w:szCs w:val="16"/>
      </w:rPr>
      <w:fldChar w:fldCharType="end"/>
    </w:r>
  </w:p>
  <w:p w:rsidR="00254F0D" w:rsidRDefault="00254F0D">
    <w:pPr>
      <w:pStyle w:val="Fuzeile"/>
      <w:tabs>
        <w:tab w:val="right" w:pos="6803"/>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5C" w:rsidRDefault="00CA21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F0D" w:rsidRDefault="00254F0D">
      <w:r>
        <w:separator/>
      </w:r>
    </w:p>
  </w:footnote>
  <w:footnote w:type="continuationSeparator" w:id="0">
    <w:p w:rsidR="00254F0D" w:rsidRDefault="0025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5C" w:rsidRDefault="00CA21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0D" w:rsidRDefault="00254F0D">
    <w:pPr>
      <w:pStyle w:val="Kopfzeile"/>
      <w:jc w:val="center"/>
      <w:rPr>
        <w:sz w:val="20"/>
      </w:rP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9A1264">
      <w:rPr>
        <w:rStyle w:val="Seitenzahl"/>
        <w:noProof/>
        <w:sz w:val="20"/>
      </w:rPr>
      <w:t>9</w:t>
    </w:r>
    <w:r>
      <w:rPr>
        <w:rStyle w:val="Seitenzahl"/>
        <w:sz w:val="20"/>
      </w:rPr>
      <w:fldChar w:fldCharType="end"/>
    </w:r>
    <w:r>
      <w:rPr>
        <w:sz w:val="20"/>
      </w:rPr>
      <w:t xml:space="preserve"> –</w:t>
    </w:r>
  </w:p>
  <w:p w:rsidR="00254F0D" w:rsidRDefault="00254F0D">
    <w:pPr>
      <w:pStyle w:val="Kopfzeile"/>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15C" w:rsidRDefault="00CA2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C788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Outline"/>
    <w:lvl w:ilvl="0">
      <w:start w:val="1"/>
      <w:numFmt w:val="none"/>
      <w:pStyle w:val="berschrift1"/>
      <w:suff w:val="nothing"/>
      <w:lvlText w:val=""/>
      <w:lvlJc w:val="left"/>
      <w:pPr>
        <w:tabs>
          <w:tab w:val="num" w:pos="0"/>
        </w:tabs>
      </w:pPr>
    </w:lvl>
    <w:lvl w:ilvl="1">
      <w:start w:val="1"/>
      <w:numFmt w:val="none"/>
      <w:pStyle w:val="berschrift2"/>
      <w:suff w:val="nothing"/>
      <w:lvlText w:val=""/>
      <w:lvlJc w:val="left"/>
      <w:pPr>
        <w:tabs>
          <w:tab w:val="num" w:pos="0"/>
        </w:tabs>
      </w:pPr>
    </w:lvl>
    <w:lvl w:ilvl="2">
      <w:start w:val="1"/>
      <w:numFmt w:val="none"/>
      <w:pStyle w:val="berschrift3"/>
      <w:suff w:val="nothing"/>
      <w:lvlText w:val=""/>
      <w:lvlJc w:val="left"/>
      <w:pPr>
        <w:tabs>
          <w:tab w:val="num" w:pos="0"/>
        </w:tabs>
      </w:pPr>
    </w:lvl>
    <w:lvl w:ilvl="3">
      <w:start w:val="1"/>
      <w:numFmt w:val="none"/>
      <w:pStyle w:val="berschrift4"/>
      <w:suff w:val="nothing"/>
      <w:lvlText w:val=""/>
      <w:lvlJc w:val="left"/>
      <w:pPr>
        <w:tabs>
          <w:tab w:val="num" w:pos="0"/>
        </w:tabs>
      </w:pPr>
    </w:lvl>
    <w:lvl w:ilvl="4">
      <w:start w:val="1"/>
      <w:numFmt w:val="none"/>
      <w:pStyle w:val="berschrift5"/>
      <w:suff w:val="nothing"/>
      <w:lvlText w:val=""/>
      <w:lvlJc w:val="left"/>
      <w:pPr>
        <w:tabs>
          <w:tab w:val="num" w:pos="0"/>
        </w:tabs>
      </w:pPr>
    </w:lvl>
    <w:lvl w:ilvl="5">
      <w:start w:val="1"/>
      <w:numFmt w:val="none"/>
      <w:pStyle w:val="berschrift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14083"/>
    <w:rsid w:val="00002C37"/>
    <w:rsid w:val="00003740"/>
    <w:rsid w:val="000079C0"/>
    <w:rsid w:val="00007A8B"/>
    <w:rsid w:val="0001041C"/>
    <w:rsid w:val="00012A4D"/>
    <w:rsid w:val="00014F20"/>
    <w:rsid w:val="000161FF"/>
    <w:rsid w:val="00022D15"/>
    <w:rsid w:val="00026C9C"/>
    <w:rsid w:val="00027486"/>
    <w:rsid w:val="00035262"/>
    <w:rsid w:val="000405F8"/>
    <w:rsid w:val="000406FB"/>
    <w:rsid w:val="00041767"/>
    <w:rsid w:val="00042F88"/>
    <w:rsid w:val="00047525"/>
    <w:rsid w:val="000476C2"/>
    <w:rsid w:val="00047EB4"/>
    <w:rsid w:val="000512CE"/>
    <w:rsid w:val="000531F3"/>
    <w:rsid w:val="0005559F"/>
    <w:rsid w:val="00055856"/>
    <w:rsid w:val="00055907"/>
    <w:rsid w:val="00055D2F"/>
    <w:rsid w:val="00056C1F"/>
    <w:rsid w:val="00057422"/>
    <w:rsid w:val="00061476"/>
    <w:rsid w:val="000725FE"/>
    <w:rsid w:val="00073A18"/>
    <w:rsid w:val="00074BF4"/>
    <w:rsid w:val="0008296D"/>
    <w:rsid w:val="00085F65"/>
    <w:rsid w:val="00092679"/>
    <w:rsid w:val="00094FA6"/>
    <w:rsid w:val="00097D4C"/>
    <w:rsid w:val="000A1DF4"/>
    <w:rsid w:val="000A596E"/>
    <w:rsid w:val="000B1FC2"/>
    <w:rsid w:val="000B4008"/>
    <w:rsid w:val="000B4EE2"/>
    <w:rsid w:val="000B65FC"/>
    <w:rsid w:val="000C0240"/>
    <w:rsid w:val="000C1846"/>
    <w:rsid w:val="000C2146"/>
    <w:rsid w:val="000C4055"/>
    <w:rsid w:val="000D0120"/>
    <w:rsid w:val="000D1E84"/>
    <w:rsid w:val="000D523B"/>
    <w:rsid w:val="000D62E9"/>
    <w:rsid w:val="000E21BA"/>
    <w:rsid w:val="000E2694"/>
    <w:rsid w:val="000E6722"/>
    <w:rsid w:val="000E71B8"/>
    <w:rsid w:val="000E73B8"/>
    <w:rsid w:val="000F2293"/>
    <w:rsid w:val="000F26EB"/>
    <w:rsid w:val="000F3180"/>
    <w:rsid w:val="000F6989"/>
    <w:rsid w:val="001019C8"/>
    <w:rsid w:val="00106436"/>
    <w:rsid w:val="0011058A"/>
    <w:rsid w:val="0011437F"/>
    <w:rsid w:val="00120B0C"/>
    <w:rsid w:val="0012277F"/>
    <w:rsid w:val="0012685E"/>
    <w:rsid w:val="00126E9B"/>
    <w:rsid w:val="00126F99"/>
    <w:rsid w:val="001411DE"/>
    <w:rsid w:val="00142147"/>
    <w:rsid w:val="0014515B"/>
    <w:rsid w:val="001464FF"/>
    <w:rsid w:val="00146506"/>
    <w:rsid w:val="001472AD"/>
    <w:rsid w:val="00152847"/>
    <w:rsid w:val="00156564"/>
    <w:rsid w:val="00157AD8"/>
    <w:rsid w:val="00157FF9"/>
    <w:rsid w:val="00160D98"/>
    <w:rsid w:val="00160DF4"/>
    <w:rsid w:val="00160F4D"/>
    <w:rsid w:val="00161D65"/>
    <w:rsid w:val="0016308A"/>
    <w:rsid w:val="00163EA9"/>
    <w:rsid w:val="001643BC"/>
    <w:rsid w:val="0016441E"/>
    <w:rsid w:val="00164668"/>
    <w:rsid w:val="00164AB3"/>
    <w:rsid w:val="00170A8A"/>
    <w:rsid w:val="001772E5"/>
    <w:rsid w:val="00180190"/>
    <w:rsid w:val="0018134C"/>
    <w:rsid w:val="00183C20"/>
    <w:rsid w:val="00191875"/>
    <w:rsid w:val="00192574"/>
    <w:rsid w:val="00192B64"/>
    <w:rsid w:val="00193D64"/>
    <w:rsid w:val="001973A7"/>
    <w:rsid w:val="001A2FA8"/>
    <w:rsid w:val="001A3813"/>
    <w:rsid w:val="001A79DB"/>
    <w:rsid w:val="001B342B"/>
    <w:rsid w:val="001B73CE"/>
    <w:rsid w:val="001C0DBA"/>
    <w:rsid w:val="001C380C"/>
    <w:rsid w:val="001C39DA"/>
    <w:rsid w:val="001C3E7B"/>
    <w:rsid w:val="001C60D2"/>
    <w:rsid w:val="001C62DF"/>
    <w:rsid w:val="001C780C"/>
    <w:rsid w:val="001C7842"/>
    <w:rsid w:val="001D0F35"/>
    <w:rsid w:val="001D113E"/>
    <w:rsid w:val="001D193F"/>
    <w:rsid w:val="001D4795"/>
    <w:rsid w:val="001D4A67"/>
    <w:rsid w:val="001D5E9F"/>
    <w:rsid w:val="001D789E"/>
    <w:rsid w:val="001E3A6C"/>
    <w:rsid w:val="001E5718"/>
    <w:rsid w:val="001E7858"/>
    <w:rsid w:val="001F6618"/>
    <w:rsid w:val="002030FD"/>
    <w:rsid w:val="00204DD1"/>
    <w:rsid w:val="0021313E"/>
    <w:rsid w:val="00213ACB"/>
    <w:rsid w:val="00213B2B"/>
    <w:rsid w:val="00213F89"/>
    <w:rsid w:val="00213FCE"/>
    <w:rsid w:val="002160DD"/>
    <w:rsid w:val="002164D7"/>
    <w:rsid w:val="00220B1A"/>
    <w:rsid w:val="00231814"/>
    <w:rsid w:val="002337BC"/>
    <w:rsid w:val="002341F4"/>
    <w:rsid w:val="0023453F"/>
    <w:rsid w:val="00240ADE"/>
    <w:rsid w:val="00240D77"/>
    <w:rsid w:val="00243FF9"/>
    <w:rsid w:val="002459E7"/>
    <w:rsid w:val="002516C9"/>
    <w:rsid w:val="00253941"/>
    <w:rsid w:val="00253962"/>
    <w:rsid w:val="00254621"/>
    <w:rsid w:val="00254F0D"/>
    <w:rsid w:val="00261420"/>
    <w:rsid w:val="00264473"/>
    <w:rsid w:val="00272AFD"/>
    <w:rsid w:val="00292070"/>
    <w:rsid w:val="00292FE7"/>
    <w:rsid w:val="002A586F"/>
    <w:rsid w:val="002A6F0D"/>
    <w:rsid w:val="002B1967"/>
    <w:rsid w:val="002B24A5"/>
    <w:rsid w:val="002B26A8"/>
    <w:rsid w:val="002B44A6"/>
    <w:rsid w:val="002B4809"/>
    <w:rsid w:val="002B67EB"/>
    <w:rsid w:val="002C1617"/>
    <w:rsid w:val="002C3481"/>
    <w:rsid w:val="002C40E5"/>
    <w:rsid w:val="002C53D0"/>
    <w:rsid w:val="002D3503"/>
    <w:rsid w:val="002D534E"/>
    <w:rsid w:val="002D5AA2"/>
    <w:rsid w:val="002E08EC"/>
    <w:rsid w:val="002E0AD6"/>
    <w:rsid w:val="002E0F04"/>
    <w:rsid w:val="002E302C"/>
    <w:rsid w:val="002E61FD"/>
    <w:rsid w:val="002E7A0A"/>
    <w:rsid w:val="002F3A2E"/>
    <w:rsid w:val="00301E60"/>
    <w:rsid w:val="00306749"/>
    <w:rsid w:val="0030712E"/>
    <w:rsid w:val="003121D5"/>
    <w:rsid w:val="00313096"/>
    <w:rsid w:val="00316CF4"/>
    <w:rsid w:val="003243E3"/>
    <w:rsid w:val="003252B3"/>
    <w:rsid w:val="00327797"/>
    <w:rsid w:val="003349E4"/>
    <w:rsid w:val="00340AE8"/>
    <w:rsid w:val="003423CE"/>
    <w:rsid w:val="00342813"/>
    <w:rsid w:val="00342E29"/>
    <w:rsid w:val="00355C0E"/>
    <w:rsid w:val="003646D1"/>
    <w:rsid w:val="00365460"/>
    <w:rsid w:val="00372F96"/>
    <w:rsid w:val="00373374"/>
    <w:rsid w:val="0037641B"/>
    <w:rsid w:val="00376B54"/>
    <w:rsid w:val="0037793C"/>
    <w:rsid w:val="00381C40"/>
    <w:rsid w:val="00381C7B"/>
    <w:rsid w:val="00382F44"/>
    <w:rsid w:val="00390ADD"/>
    <w:rsid w:val="00391945"/>
    <w:rsid w:val="003A361D"/>
    <w:rsid w:val="003A6AD9"/>
    <w:rsid w:val="003B10A0"/>
    <w:rsid w:val="003B232B"/>
    <w:rsid w:val="003B412A"/>
    <w:rsid w:val="003B4742"/>
    <w:rsid w:val="003B52A6"/>
    <w:rsid w:val="003C2A10"/>
    <w:rsid w:val="003D324C"/>
    <w:rsid w:val="003D4016"/>
    <w:rsid w:val="003D672A"/>
    <w:rsid w:val="003D6CA6"/>
    <w:rsid w:val="003E19C1"/>
    <w:rsid w:val="003E3AB5"/>
    <w:rsid w:val="003E5D0A"/>
    <w:rsid w:val="003E74F8"/>
    <w:rsid w:val="003F2F23"/>
    <w:rsid w:val="003F68CD"/>
    <w:rsid w:val="0040125D"/>
    <w:rsid w:val="004027FD"/>
    <w:rsid w:val="004043C6"/>
    <w:rsid w:val="0041121E"/>
    <w:rsid w:val="00411EEA"/>
    <w:rsid w:val="00412F6A"/>
    <w:rsid w:val="00414055"/>
    <w:rsid w:val="00414FF0"/>
    <w:rsid w:val="0042027E"/>
    <w:rsid w:val="00420609"/>
    <w:rsid w:val="00420FCF"/>
    <w:rsid w:val="00421310"/>
    <w:rsid w:val="0042305F"/>
    <w:rsid w:val="00423AA9"/>
    <w:rsid w:val="00424A5E"/>
    <w:rsid w:val="004332AF"/>
    <w:rsid w:val="00433918"/>
    <w:rsid w:val="004344A6"/>
    <w:rsid w:val="00437E70"/>
    <w:rsid w:val="00440C30"/>
    <w:rsid w:val="004416A7"/>
    <w:rsid w:val="00441E58"/>
    <w:rsid w:val="004432F6"/>
    <w:rsid w:val="00443698"/>
    <w:rsid w:val="004478C4"/>
    <w:rsid w:val="00447F65"/>
    <w:rsid w:val="00450D0A"/>
    <w:rsid w:val="004534CE"/>
    <w:rsid w:val="0045659E"/>
    <w:rsid w:val="00460579"/>
    <w:rsid w:val="00460615"/>
    <w:rsid w:val="00462624"/>
    <w:rsid w:val="004635D4"/>
    <w:rsid w:val="00463E8E"/>
    <w:rsid w:val="00464C18"/>
    <w:rsid w:val="00466FF8"/>
    <w:rsid w:val="00481E11"/>
    <w:rsid w:val="00481F83"/>
    <w:rsid w:val="0049339E"/>
    <w:rsid w:val="00494705"/>
    <w:rsid w:val="00495291"/>
    <w:rsid w:val="004A01BA"/>
    <w:rsid w:val="004A1D51"/>
    <w:rsid w:val="004A676F"/>
    <w:rsid w:val="004B0375"/>
    <w:rsid w:val="004B09DE"/>
    <w:rsid w:val="004B26FE"/>
    <w:rsid w:val="004B6E99"/>
    <w:rsid w:val="004B76ED"/>
    <w:rsid w:val="004C0239"/>
    <w:rsid w:val="004C4A5A"/>
    <w:rsid w:val="004C694A"/>
    <w:rsid w:val="004C74D2"/>
    <w:rsid w:val="004D1ADF"/>
    <w:rsid w:val="004E29F0"/>
    <w:rsid w:val="004E4EAE"/>
    <w:rsid w:val="004E72D2"/>
    <w:rsid w:val="004F1602"/>
    <w:rsid w:val="004F3AD1"/>
    <w:rsid w:val="004F3C86"/>
    <w:rsid w:val="004F57FB"/>
    <w:rsid w:val="00502F32"/>
    <w:rsid w:val="00503695"/>
    <w:rsid w:val="0050617B"/>
    <w:rsid w:val="0051025E"/>
    <w:rsid w:val="00510825"/>
    <w:rsid w:val="00510E78"/>
    <w:rsid w:val="0051353F"/>
    <w:rsid w:val="0051491B"/>
    <w:rsid w:val="00515294"/>
    <w:rsid w:val="00516266"/>
    <w:rsid w:val="00521E2B"/>
    <w:rsid w:val="00527418"/>
    <w:rsid w:val="0052793F"/>
    <w:rsid w:val="005327AF"/>
    <w:rsid w:val="0053792A"/>
    <w:rsid w:val="00540001"/>
    <w:rsid w:val="0054302E"/>
    <w:rsid w:val="00545956"/>
    <w:rsid w:val="00547D28"/>
    <w:rsid w:val="00550A7D"/>
    <w:rsid w:val="00552C59"/>
    <w:rsid w:val="00552C7D"/>
    <w:rsid w:val="00553ADD"/>
    <w:rsid w:val="00555E95"/>
    <w:rsid w:val="005664E7"/>
    <w:rsid w:val="00570C17"/>
    <w:rsid w:val="00571FC8"/>
    <w:rsid w:val="00574071"/>
    <w:rsid w:val="00574E9C"/>
    <w:rsid w:val="00576EE3"/>
    <w:rsid w:val="00577C6E"/>
    <w:rsid w:val="005838CD"/>
    <w:rsid w:val="005908B6"/>
    <w:rsid w:val="00590C9E"/>
    <w:rsid w:val="0059137C"/>
    <w:rsid w:val="005920CB"/>
    <w:rsid w:val="00595D36"/>
    <w:rsid w:val="00597C38"/>
    <w:rsid w:val="005A0C6F"/>
    <w:rsid w:val="005A1417"/>
    <w:rsid w:val="005A208E"/>
    <w:rsid w:val="005A78BE"/>
    <w:rsid w:val="005A790E"/>
    <w:rsid w:val="005B2843"/>
    <w:rsid w:val="005B3E97"/>
    <w:rsid w:val="005C0693"/>
    <w:rsid w:val="005C5546"/>
    <w:rsid w:val="005C70AC"/>
    <w:rsid w:val="005D142C"/>
    <w:rsid w:val="005D1E0E"/>
    <w:rsid w:val="005D2B42"/>
    <w:rsid w:val="005D3571"/>
    <w:rsid w:val="005D5C9B"/>
    <w:rsid w:val="005E4AA6"/>
    <w:rsid w:val="005E4B4E"/>
    <w:rsid w:val="005E6E3A"/>
    <w:rsid w:val="005E737F"/>
    <w:rsid w:val="005F26FC"/>
    <w:rsid w:val="005F4435"/>
    <w:rsid w:val="00600556"/>
    <w:rsid w:val="006011D7"/>
    <w:rsid w:val="006014D6"/>
    <w:rsid w:val="00604AE2"/>
    <w:rsid w:val="006131DC"/>
    <w:rsid w:val="006162F1"/>
    <w:rsid w:val="00620B5E"/>
    <w:rsid w:val="00620F57"/>
    <w:rsid w:val="00622578"/>
    <w:rsid w:val="00626185"/>
    <w:rsid w:val="0062662B"/>
    <w:rsid w:val="00633FEE"/>
    <w:rsid w:val="00635F8B"/>
    <w:rsid w:val="0064425A"/>
    <w:rsid w:val="00644893"/>
    <w:rsid w:val="00650CA0"/>
    <w:rsid w:val="006512CA"/>
    <w:rsid w:val="00651545"/>
    <w:rsid w:val="0065698E"/>
    <w:rsid w:val="00660E17"/>
    <w:rsid w:val="00662390"/>
    <w:rsid w:val="00663F06"/>
    <w:rsid w:val="006642CD"/>
    <w:rsid w:val="00674A27"/>
    <w:rsid w:val="00674C77"/>
    <w:rsid w:val="00675F7B"/>
    <w:rsid w:val="00681C71"/>
    <w:rsid w:val="00681E7C"/>
    <w:rsid w:val="00682737"/>
    <w:rsid w:val="006856A3"/>
    <w:rsid w:val="0069184D"/>
    <w:rsid w:val="006943F0"/>
    <w:rsid w:val="00694760"/>
    <w:rsid w:val="006A0405"/>
    <w:rsid w:val="006A1F42"/>
    <w:rsid w:val="006A238E"/>
    <w:rsid w:val="006A2DB1"/>
    <w:rsid w:val="006A45E8"/>
    <w:rsid w:val="006B1B60"/>
    <w:rsid w:val="006B2267"/>
    <w:rsid w:val="006B29E0"/>
    <w:rsid w:val="006B36D5"/>
    <w:rsid w:val="006B3EA2"/>
    <w:rsid w:val="006B4D1C"/>
    <w:rsid w:val="006C04FC"/>
    <w:rsid w:val="006C3BB5"/>
    <w:rsid w:val="006C4DFB"/>
    <w:rsid w:val="006C6178"/>
    <w:rsid w:val="006C6FA3"/>
    <w:rsid w:val="006E4E29"/>
    <w:rsid w:val="006E74D0"/>
    <w:rsid w:val="006F1F1B"/>
    <w:rsid w:val="00702C5E"/>
    <w:rsid w:val="0070504C"/>
    <w:rsid w:val="00715248"/>
    <w:rsid w:val="007240FE"/>
    <w:rsid w:val="00724C52"/>
    <w:rsid w:val="00727463"/>
    <w:rsid w:val="00727EF3"/>
    <w:rsid w:val="007322F5"/>
    <w:rsid w:val="00734001"/>
    <w:rsid w:val="007358D8"/>
    <w:rsid w:val="00736D96"/>
    <w:rsid w:val="00743BDF"/>
    <w:rsid w:val="00743D6D"/>
    <w:rsid w:val="00746CF0"/>
    <w:rsid w:val="007505E1"/>
    <w:rsid w:val="00752A65"/>
    <w:rsid w:val="0075555F"/>
    <w:rsid w:val="00755BF6"/>
    <w:rsid w:val="00761D13"/>
    <w:rsid w:val="00763C0D"/>
    <w:rsid w:val="00764B8B"/>
    <w:rsid w:val="007709B2"/>
    <w:rsid w:val="00772759"/>
    <w:rsid w:val="00782A77"/>
    <w:rsid w:val="007917EC"/>
    <w:rsid w:val="0079192A"/>
    <w:rsid w:val="00793133"/>
    <w:rsid w:val="00793D3D"/>
    <w:rsid w:val="0079469E"/>
    <w:rsid w:val="00794A06"/>
    <w:rsid w:val="007951AF"/>
    <w:rsid w:val="00795EA4"/>
    <w:rsid w:val="0079663F"/>
    <w:rsid w:val="007A3233"/>
    <w:rsid w:val="007A3584"/>
    <w:rsid w:val="007A3C51"/>
    <w:rsid w:val="007A6999"/>
    <w:rsid w:val="007B2384"/>
    <w:rsid w:val="007B2808"/>
    <w:rsid w:val="007B3529"/>
    <w:rsid w:val="007B471C"/>
    <w:rsid w:val="007B4815"/>
    <w:rsid w:val="007C15D9"/>
    <w:rsid w:val="007C31D6"/>
    <w:rsid w:val="007D25B1"/>
    <w:rsid w:val="007E1FCE"/>
    <w:rsid w:val="007E2655"/>
    <w:rsid w:val="007E3604"/>
    <w:rsid w:val="007E3AF1"/>
    <w:rsid w:val="007E3E8D"/>
    <w:rsid w:val="007F0428"/>
    <w:rsid w:val="007F1984"/>
    <w:rsid w:val="007F2AE9"/>
    <w:rsid w:val="007F3036"/>
    <w:rsid w:val="007F3681"/>
    <w:rsid w:val="007F7EE1"/>
    <w:rsid w:val="00802C97"/>
    <w:rsid w:val="00803EEE"/>
    <w:rsid w:val="00804B4E"/>
    <w:rsid w:val="00805FA0"/>
    <w:rsid w:val="00807DF7"/>
    <w:rsid w:val="0081132B"/>
    <w:rsid w:val="00814C07"/>
    <w:rsid w:val="00815E3A"/>
    <w:rsid w:val="00815ED9"/>
    <w:rsid w:val="00816236"/>
    <w:rsid w:val="00816FC8"/>
    <w:rsid w:val="008174D2"/>
    <w:rsid w:val="0082083D"/>
    <w:rsid w:val="00822E46"/>
    <w:rsid w:val="00823770"/>
    <w:rsid w:val="0083403D"/>
    <w:rsid w:val="00835DDE"/>
    <w:rsid w:val="00843CDC"/>
    <w:rsid w:val="0084490B"/>
    <w:rsid w:val="00844ABF"/>
    <w:rsid w:val="00851278"/>
    <w:rsid w:val="00851971"/>
    <w:rsid w:val="0085521B"/>
    <w:rsid w:val="008555C5"/>
    <w:rsid w:val="00855A4E"/>
    <w:rsid w:val="00856A6B"/>
    <w:rsid w:val="008644E6"/>
    <w:rsid w:val="008651C5"/>
    <w:rsid w:val="00865C6F"/>
    <w:rsid w:val="008715DC"/>
    <w:rsid w:val="008722A1"/>
    <w:rsid w:val="00874281"/>
    <w:rsid w:val="0087502E"/>
    <w:rsid w:val="00875F0B"/>
    <w:rsid w:val="008767E0"/>
    <w:rsid w:val="00894D9D"/>
    <w:rsid w:val="008A0439"/>
    <w:rsid w:val="008A1BD0"/>
    <w:rsid w:val="008A2936"/>
    <w:rsid w:val="008A2D3D"/>
    <w:rsid w:val="008A2D76"/>
    <w:rsid w:val="008A5BD9"/>
    <w:rsid w:val="008A5D30"/>
    <w:rsid w:val="008A630B"/>
    <w:rsid w:val="008A6387"/>
    <w:rsid w:val="008A65D3"/>
    <w:rsid w:val="008B205A"/>
    <w:rsid w:val="008B52F1"/>
    <w:rsid w:val="008B6785"/>
    <w:rsid w:val="008C0647"/>
    <w:rsid w:val="008C10EF"/>
    <w:rsid w:val="008C1F3B"/>
    <w:rsid w:val="008C3051"/>
    <w:rsid w:val="008D0CD3"/>
    <w:rsid w:val="008D576F"/>
    <w:rsid w:val="008D5A52"/>
    <w:rsid w:val="008D7322"/>
    <w:rsid w:val="008E4A30"/>
    <w:rsid w:val="008E6DC4"/>
    <w:rsid w:val="008F223F"/>
    <w:rsid w:val="008F454B"/>
    <w:rsid w:val="008F4F53"/>
    <w:rsid w:val="008F5649"/>
    <w:rsid w:val="008F7621"/>
    <w:rsid w:val="00901F2D"/>
    <w:rsid w:val="0090491D"/>
    <w:rsid w:val="00904F38"/>
    <w:rsid w:val="00906A58"/>
    <w:rsid w:val="00914054"/>
    <w:rsid w:val="00916A1D"/>
    <w:rsid w:val="00922314"/>
    <w:rsid w:val="009241B7"/>
    <w:rsid w:val="0092679A"/>
    <w:rsid w:val="009309B4"/>
    <w:rsid w:val="0093553F"/>
    <w:rsid w:val="00945AD3"/>
    <w:rsid w:val="00947C16"/>
    <w:rsid w:val="00953088"/>
    <w:rsid w:val="00953F01"/>
    <w:rsid w:val="00957802"/>
    <w:rsid w:val="00960B99"/>
    <w:rsid w:val="00964376"/>
    <w:rsid w:val="009666F9"/>
    <w:rsid w:val="009702E0"/>
    <w:rsid w:val="0097041B"/>
    <w:rsid w:val="00973C83"/>
    <w:rsid w:val="00974C87"/>
    <w:rsid w:val="009827C3"/>
    <w:rsid w:val="009853FE"/>
    <w:rsid w:val="009A1264"/>
    <w:rsid w:val="009A29F1"/>
    <w:rsid w:val="009A2B42"/>
    <w:rsid w:val="009A6477"/>
    <w:rsid w:val="009A65DB"/>
    <w:rsid w:val="009B2D06"/>
    <w:rsid w:val="009C2DC8"/>
    <w:rsid w:val="009C57F8"/>
    <w:rsid w:val="009D784C"/>
    <w:rsid w:val="009E0EC7"/>
    <w:rsid w:val="009E1D58"/>
    <w:rsid w:val="009E4C44"/>
    <w:rsid w:val="009E6401"/>
    <w:rsid w:val="009E6E1B"/>
    <w:rsid w:val="009F3A05"/>
    <w:rsid w:val="009F690F"/>
    <w:rsid w:val="00A020D6"/>
    <w:rsid w:val="00A126ED"/>
    <w:rsid w:val="00A1276D"/>
    <w:rsid w:val="00A16FCF"/>
    <w:rsid w:val="00A17CE8"/>
    <w:rsid w:val="00A250A3"/>
    <w:rsid w:val="00A26506"/>
    <w:rsid w:val="00A267AF"/>
    <w:rsid w:val="00A27CBE"/>
    <w:rsid w:val="00A30A99"/>
    <w:rsid w:val="00A30B08"/>
    <w:rsid w:val="00A30F29"/>
    <w:rsid w:val="00A32C9B"/>
    <w:rsid w:val="00A40ED7"/>
    <w:rsid w:val="00A422A9"/>
    <w:rsid w:val="00A45850"/>
    <w:rsid w:val="00A512F9"/>
    <w:rsid w:val="00A5251F"/>
    <w:rsid w:val="00A53268"/>
    <w:rsid w:val="00A55313"/>
    <w:rsid w:val="00A619D0"/>
    <w:rsid w:val="00A61C22"/>
    <w:rsid w:val="00A62E53"/>
    <w:rsid w:val="00A71AC2"/>
    <w:rsid w:val="00A728C5"/>
    <w:rsid w:val="00A82D28"/>
    <w:rsid w:val="00A8342F"/>
    <w:rsid w:val="00A844F0"/>
    <w:rsid w:val="00A85C70"/>
    <w:rsid w:val="00A85CB1"/>
    <w:rsid w:val="00A86749"/>
    <w:rsid w:val="00A928BF"/>
    <w:rsid w:val="00A9515D"/>
    <w:rsid w:val="00AA0D24"/>
    <w:rsid w:val="00AA2199"/>
    <w:rsid w:val="00AA7EC0"/>
    <w:rsid w:val="00AA7F43"/>
    <w:rsid w:val="00AB0E0B"/>
    <w:rsid w:val="00AC5005"/>
    <w:rsid w:val="00AC5717"/>
    <w:rsid w:val="00AC5DE3"/>
    <w:rsid w:val="00AC7E79"/>
    <w:rsid w:val="00AD3C2B"/>
    <w:rsid w:val="00AD4B0D"/>
    <w:rsid w:val="00AD4F90"/>
    <w:rsid w:val="00AD7B2B"/>
    <w:rsid w:val="00AE05CC"/>
    <w:rsid w:val="00AE52E7"/>
    <w:rsid w:val="00AF107E"/>
    <w:rsid w:val="00AF30FC"/>
    <w:rsid w:val="00AF36B6"/>
    <w:rsid w:val="00AF41DA"/>
    <w:rsid w:val="00AF55D0"/>
    <w:rsid w:val="00B001BF"/>
    <w:rsid w:val="00B0227B"/>
    <w:rsid w:val="00B04C22"/>
    <w:rsid w:val="00B051C8"/>
    <w:rsid w:val="00B05846"/>
    <w:rsid w:val="00B1029F"/>
    <w:rsid w:val="00B13CFF"/>
    <w:rsid w:val="00B14083"/>
    <w:rsid w:val="00B213D2"/>
    <w:rsid w:val="00B21F5E"/>
    <w:rsid w:val="00B26C81"/>
    <w:rsid w:val="00B34386"/>
    <w:rsid w:val="00B41B30"/>
    <w:rsid w:val="00B43722"/>
    <w:rsid w:val="00B50D8B"/>
    <w:rsid w:val="00B50DE1"/>
    <w:rsid w:val="00B536E8"/>
    <w:rsid w:val="00B551DE"/>
    <w:rsid w:val="00B56DEF"/>
    <w:rsid w:val="00B61808"/>
    <w:rsid w:val="00B624AB"/>
    <w:rsid w:val="00B62B91"/>
    <w:rsid w:val="00B643A3"/>
    <w:rsid w:val="00B646F9"/>
    <w:rsid w:val="00B665C8"/>
    <w:rsid w:val="00B7369C"/>
    <w:rsid w:val="00B806ED"/>
    <w:rsid w:val="00B8189E"/>
    <w:rsid w:val="00B85AD2"/>
    <w:rsid w:val="00B86AC4"/>
    <w:rsid w:val="00B87AB3"/>
    <w:rsid w:val="00B911E4"/>
    <w:rsid w:val="00B91B9F"/>
    <w:rsid w:val="00B92E0B"/>
    <w:rsid w:val="00B955EF"/>
    <w:rsid w:val="00B973ED"/>
    <w:rsid w:val="00BA3EFE"/>
    <w:rsid w:val="00BA6C37"/>
    <w:rsid w:val="00BB348F"/>
    <w:rsid w:val="00BB4054"/>
    <w:rsid w:val="00BB4922"/>
    <w:rsid w:val="00BB6A24"/>
    <w:rsid w:val="00BC1252"/>
    <w:rsid w:val="00BC1A4D"/>
    <w:rsid w:val="00BC3890"/>
    <w:rsid w:val="00BC70D0"/>
    <w:rsid w:val="00BD1694"/>
    <w:rsid w:val="00BE1475"/>
    <w:rsid w:val="00BF1AAA"/>
    <w:rsid w:val="00BF1BC9"/>
    <w:rsid w:val="00BF32CB"/>
    <w:rsid w:val="00BF4141"/>
    <w:rsid w:val="00BF4C2E"/>
    <w:rsid w:val="00C03D42"/>
    <w:rsid w:val="00C1098E"/>
    <w:rsid w:val="00C167C8"/>
    <w:rsid w:val="00C2469F"/>
    <w:rsid w:val="00C26767"/>
    <w:rsid w:val="00C327F0"/>
    <w:rsid w:val="00C34C7E"/>
    <w:rsid w:val="00C37858"/>
    <w:rsid w:val="00C40C91"/>
    <w:rsid w:val="00C417FC"/>
    <w:rsid w:val="00C41CE3"/>
    <w:rsid w:val="00C44CD6"/>
    <w:rsid w:val="00C50108"/>
    <w:rsid w:val="00C549AE"/>
    <w:rsid w:val="00C7001A"/>
    <w:rsid w:val="00C73F7A"/>
    <w:rsid w:val="00C7485F"/>
    <w:rsid w:val="00C75CDA"/>
    <w:rsid w:val="00C77514"/>
    <w:rsid w:val="00C822DF"/>
    <w:rsid w:val="00C82611"/>
    <w:rsid w:val="00C84E6F"/>
    <w:rsid w:val="00C850BC"/>
    <w:rsid w:val="00C87020"/>
    <w:rsid w:val="00C93935"/>
    <w:rsid w:val="00CA215C"/>
    <w:rsid w:val="00CA217F"/>
    <w:rsid w:val="00CA4C93"/>
    <w:rsid w:val="00CA645F"/>
    <w:rsid w:val="00CB13AB"/>
    <w:rsid w:val="00CB448C"/>
    <w:rsid w:val="00CB5E49"/>
    <w:rsid w:val="00CB6148"/>
    <w:rsid w:val="00CB68BF"/>
    <w:rsid w:val="00CB7362"/>
    <w:rsid w:val="00CB7603"/>
    <w:rsid w:val="00CC05C1"/>
    <w:rsid w:val="00CC3157"/>
    <w:rsid w:val="00CC4619"/>
    <w:rsid w:val="00CC6148"/>
    <w:rsid w:val="00CC6AD1"/>
    <w:rsid w:val="00CD2FA5"/>
    <w:rsid w:val="00CD639A"/>
    <w:rsid w:val="00CD755E"/>
    <w:rsid w:val="00CE169F"/>
    <w:rsid w:val="00CE5EFF"/>
    <w:rsid w:val="00CE69B3"/>
    <w:rsid w:val="00CF01D8"/>
    <w:rsid w:val="00CF0D3A"/>
    <w:rsid w:val="00CF1E9B"/>
    <w:rsid w:val="00CF20DF"/>
    <w:rsid w:val="00CF413D"/>
    <w:rsid w:val="00CF552E"/>
    <w:rsid w:val="00D134B2"/>
    <w:rsid w:val="00D16833"/>
    <w:rsid w:val="00D17418"/>
    <w:rsid w:val="00D17467"/>
    <w:rsid w:val="00D17A21"/>
    <w:rsid w:val="00D20CA4"/>
    <w:rsid w:val="00D22BB2"/>
    <w:rsid w:val="00D3194C"/>
    <w:rsid w:val="00D31D4D"/>
    <w:rsid w:val="00D32E5E"/>
    <w:rsid w:val="00D364AE"/>
    <w:rsid w:val="00D43CCA"/>
    <w:rsid w:val="00D47527"/>
    <w:rsid w:val="00D51FEB"/>
    <w:rsid w:val="00D52502"/>
    <w:rsid w:val="00D53B25"/>
    <w:rsid w:val="00D53EC9"/>
    <w:rsid w:val="00D5458C"/>
    <w:rsid w:val="00D74B5B"/>
    <w:rsid w:val="00D77696"/>
    <w:rsid w:val="00D822CA"/>
    <w:rsid w:val="00D83A5B"/>
    <w:rsid w:val="00D862C7"/>
    <w:rsid w:val="00D8708B"/>
    <w:rsid w:val="00D87E49"/>
    <w:rsid w:val="00D916EF"/>
    <w:rsid w:val="00D91D71"/>
    <w:rsid w:val="00D9307E"/>
    <w:rsid w:val="00D94121"/>
    <w:rsid w:val="00D94D39"/>
    <w:rsid w:val="00DA0804"/>
    <w:rsid w:val="00DA1D5C"/>
    <w:rsid w:val="00DA3A4F"/>
    <w:rsid w:val="00DA4C51"/>
    <w:rsid w:val="00DA56F9"/>
    <w:rsid w:val="00DA5F5F"/>
    <w:rsid w:val="00DA660A"/>
    <w:rsid w:val="00DB0C8C"/>
    <w:rsid w:val="00DC07E8"/>
    <w:rsid w:val="00DC0CF0"/>
    <w:rsid w:val="00DC3400"/>
    <w:rsid w:val="00DC4150"/>
    <w:rsid w:val="00DC7122"/>
    <w:rsid w:val="00DC73D9"/>
    <w:rsid w:val="00DC7A5F"/>
    <w:rsid w:val="00DD2C75"/>
    <w:rsid w:val="00DD2F89"/>
    <w:rsid w:val="00DD3308"/>
    <w:rsid w:val="00DD5051"/>
    <w:rsid w:val="00DD57B9"/>
    <w:rsid w:val="00DE2CB0"/>
    <w:rsid w:val="00DE4121"/>
    <w:rsid w:val="00DE660C"/>
    <w:rsid w:val="00DF0BCF"/>
    <w:rsid w:val="00DF229D"/>
    <w:rsid w:val="00DF2FD2"/>
    <w:rsid w:val="00DF3E96"/>
    <w:rsid w:val="00DF5B4B"/>
    <w:rsid w:val="00E0322F"/>
    <w:rsid w:val="00E033CA"/>
    <w:rsid w:val="00E03EFA"/>
    <w:rsid w:val="00E100EB"/>
    <w:rsid w:val="00E13086"/>
    <w:rsid w:val="00E14C9E"/>
    <w:rsid w:val="00E1627E"/>
    <w:rsid w:val="00E17EDE"/>
    <w:rsid w:val="00E20B07"/>
    <w:rsid w:val="00E23A95"/>
    <w:rsid w:val="00E323B6"/>
    <w:rsid w:val="00E32801"/>
    <w:rsid w:val="00E33E3D"/>
    <w:rsid w:val="00E4268C"/>
    <w:rsid w:val="00E60B71"/>
    <w:rsid w:val="00E61250"/>
    <w:rsid w:val="00E63A2C"/>
    <w:rsid w:val="00E6651C"/>
    <w:rsid w:val="00E73CF4"/>
    <w:rsid w:val="00E74A7C"/>
    <w:rsid w:val="00E82C0E"/>
    <w:rsid w:val="00E914A2"/>
    <w:rsid w:val="00E92ED0"/>
    <w:rsid w:val="00EA5301"/>
    <w:rsid w:val="00EA5B4A"/>
    <w:rsid w:val="00EB6A2A"/>
    <w:rsid w:val="00EC2BC4"/>
    <w:rsid w:val="00ED399E"/>
    <w:rsid w:val="00ED540D"/>
    <w:rsid w:val="00ED5886"/>
    <w:rsid w:val="00EE0499"/>
    <w:rsid w:val="00EF01E8"/>
    <w:rsid w:val="00EF0908"/>
    <w:rsid w:val="00EF2B13"/>
    <w:rsid w:val="00F01659"/>
    <w:rsid w:val="00F10DC9"/>
    <w:rsid w:val="00F122F8"/>
    <w:rsid w:val="00F20C5F"/>
    <w:rsid w:val="00F250BF"/>
    <w:rsid w:val="00F276E4"/>
    <w:rsid w:val="00F30ECC"/>
    <w:rsid w:val="00F32F5A"/>
    <w:rsid w:val="00F410B5"/>
    <w:rsid w:val="00F419BC"/>
    <w:rsid w:val="00F42AF0"/>
    <w:rsid w:val="00F43451"/>
    <w:rsid w:val="00F44132"/>
    <w:rsid w:val="00F4461B"/>
    <w:rsid w:val="00F45F2D"/>
    <w:rsid w:val="00F46F89"/>
    <w:rsid w:val="00F513A9"/>
    <w:rsid w:val="00F519F5"/>
    <w:rsid w:val="00F529AC"/>
    <w:rsid w:val="00F54097"/>
    <w:rsid w:val="00F5482D"/>
    <w:rsid w:val="00F5659A"/>
    <w:rsid w:val="00F620FB"/>
    <w:rsid w:val="00F660B7"/>
    <w:rsid w:val="00F6636A"/>
    <w:rsid w:val="00F675DB"/>
    <w:rsid w:val="00F71E30"/>
    <w:rsid w:val="00F737FD"/>
    <w:rsid w:val="00F74FBD"/>
    <w:rsid w:val="00F80418"/>
    <w:rsid w:val="00F80AF5"/>
    <w:rsid w:val="00F82C29"/>
    <w:rsid w:val="00F87477"/>
    <w:rsid w:val="00F87D68"/>
    <w:rsid w:val="00F91852"/>
    <w:rsid w:val="00F9312B"/>
    <w:rsid w:val="00FA028C"/>
    <w:rsid w:val="00FA4849"/>
    <w:rsid w:val="00FA7A17"/>
    <w:rsid w:val="00FB0D47"/>
    <w:rsid w:val="00FB1693"/>
    <w:rsid w:val="00FC1216"/>
    <w:rsid w:val="00FC3D6F"/>
    <w:rsid w:val="00FC6576"/>
    <w:rsid w:val="00FC6B15"/>
    <w:rsid w:val="00FD223D"/>
    <w:rsid w:val="00FD2B8B"/>
    <w:rsid w:val="00FD40CA"/>
    <w:rsid w:val="00FD41E1"/>
    <w:rsid w:val="00FD5123"/>
    <w:rsid w:val="00FD62FD"/>
    <w:rsid w:val="00FE3005"/>
    <w:rsid w:val="00FE3E2F"/>
    <w:rsid w:val="00FE420B"/>
    <w:rsid w:val="00FE4F87"/>
    <w:rsid w:val="00FE61B9"/>
    <w:rsid w:val="00FE6867"/>
    <w:rsid w:val="00FE6EB1"/>
    <w:rsid w:val="00FE70DF"/>
    <w:rsid w:val="00FF3608"/>
    <w:rsid w:val="00FF5D4F"/>
    <w:rsid w:val="00FF6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887E5"/>
  <w15:docId w15:val="{C6F5DBBB-E68C-46C6-945A-9F1F2570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33FEE"/>
    <w:pPr>
      <w:suppressAutoHyphens/>
    </w:pPr>
    <w:rPr>
      <w:rFonts w:ascii="Arial" w:hAnsi="Arial"/>
      <w:sz w:val="22"/>
      <w:szCs w:val="24"/>
      <w:lang w:eastAsia="ar-SA"/>
    </w:rPr>
  </w:style>
  <w:style w:type="paragraph" w:styleId="berschrift1">
    <w:name w:val="heading 1"/>
    <w:basedOn w:val="Standard"/>
    <w:next w:val="Standard"/>
    <w:qFormat/>
    <w:rsid w:val="00633FEE"/>
    <w:pPr>
      <w:keepNext/>
      <w:numPr>
        <w:numId w:val="1"/>
      </w:numPr>
      <w:spacing w:line="360" w:lineRule="atLeast"/>
      <w:jc w:val="both"/>
      <w:outlineLvl w:val="0"/>
    </w:pPr>
    <w:rPr>
      <w:b/>
      <w:bCs/>
      <w:sz w:val="40"/>
    </w:rPr>
  </w:style>
  <w:style w:type="paragraph" w:styleId="berschrift2">
    <w:name w:val="heading 2"/>
    <w:basedOn w:val="Standard"/>
    <w:next w:val="Standard"/>
    <w:qFormat/>
    <w:rsid w:val="00633FEE"/>
    <w:pPr>
      <w:keepNext/>
      <w:numPr>
        <w:ilvl w:val="1"/>
        <w:numId w:val="1"/>
      </w:numPr>
      <w:spacing w:line="360" w:lineRule="atLeast"/>
      <w:jc w:val="both"/>
      <w:outlineLvl w:val="1"/>
    </w:pPr>
    <w:rPr>
      <w:sz w:val="28"/>
    </w:rPr>
  </w:style>
  <w:style w:type="paragraph" w:styleId="berschrift3">
    <w:name w:val="heading 3"/>
    <w:basedOn w:val="Standard"/>
    <w:next w:val="Standard"/>
    <w:qFormat/>
    <w:rsid w:val="00633FE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633FE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633FEE"/>
    <w:pPr>
      <w:keepNext/>
      <w:numPr>
        <w:ilvl w:val="4"/>
        <w:numId w:val="1"/>
      </w:numPr>
      <w:spacing w:line="400" w:lineRule="exact"/>
      <w:outlineLvl w:val="4"/>
    </w:pPr>
    <w:rPr>
      <w:b/>
      <w:bCs/>
      <w:sz w:val="20"/>
    </w:rPr>
  </w:style>
  <w:style w:type="paragraph" w:styleId="berschrift6">
    <w:name w:val="heading 6"/>
    <w:basedOn w:val="Standard"/>
    <w:next w:val="Standard"/>
    <w:qFormat/>
    <w:rsid w:val="00633FEE"/>
    <w:pPr>
      <w:keepNext/>
      <w:numPr>
        <w:ilvl w:val="5"/>
        <w:numId w:val="1"/>
      </w:numPr>
      <w:spacing w:line="400" w:lineRule="exact"/>
      <w:outlineLvl w:val="5"/>
    </w:pPr>
    <w:rPr>
      <w:b/>
      <w:bCs/>
      <w:sz w:val="24"/>
    </w:rPr>
  </w:style>
  <w:style w:type="paragraph" w:styleId="berschrift7">
    <w:name w:val="heading 7"/>
    <w:basedOn w:val="Standard"/>
    <w:next w:val="Standard"/>
    <w:qFormat/>
    <w:rsid w:val="00633FEE"/>
    <w:pPr>
      <w:keepNext/>
      <w:ind w:left="3402" w:hanging="3402"/>
      <w:outlineLvl w:val="6"/>
    </w:pPr>
    <w:rPr>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633FEE"/>
    <w:rPr>
      <w:sz w:val="16"/>
    </w:rPr>
  </w:style>
  <w:style w:type="character" w:customStyle="1" w:styleId="WW8Num3z1">
    <w:name w:val="WW8Num3z1"/>
    <w:rsid w:val="00633FEE"/>
    <w:rPr>
      <w:rFonts w:ascii="Courier New" w:hAnsi="Courier New"/>
    </w:rPr>
  </w:style>
  <w:style w:type="character" w:customStyle="1" w:styleId="WW8Num3z2">
    <w:name w:val="WW8Num3z2"/>
    <w:rsid w:val="00633FEE"/>
    <w:rPr>
      <w:rFonts w:ascii="Wingdings" w:hAnsi="Wingdings"/>
    </w:rPr>
  </w:style>
  <w:style w:type="character" w:customStyle="1" w:styleId="WW8Num3z3">
    <w:name w:val="WW8Num3z3"/>
    <w:rsid w:val="00633FEE"/>
    <w:rPr>
      <w:rFonts w:ascii="Symbol" w:hAnsi="Symbol"/>
    </w:rPr>
  </w:style>
  <w:style w:type="character" w:customStyle="1" w:styleId="WW8Num4z0">
    <w:name w:val="WW8Num4z0"/>
    <w:rsid w:val="00633FEE"/>
    <w:rPr>
      <w:rFonts w:ascii="Times New Roman" w:eastAsia="Times New Roman" w:hAnsi="Times New Roman" w:cs="Times New Roman"/>
    </w:rPr>
  </w:style>
  <w:style w:type="character" w:customStyle="1" w:styleId="WW8Num4z1">
    <w:name w:val="WW8Num4z1"/>
    <w:rsid w:val="00633FEE"/>
    <w:rPr>
      <w:rFonts w:ascii="Courier New" w:hAnsi="Courier New"/>
    </w:rPr>
  </w:style>
  <w:style w:type="character" w:customStyle="1" w:styleId="WW8Num4z2">
    <w:name w:val="WW8Num4z2"/>
    <w:rsid w:val="00633FEE"/>
    <w:rPr>
      <w:rFonts w:ascii="Wingdings" w:hAnsi="Wingdings"/>
    </w:rPr>
  </w:style>
  <w:style w:type="character" w:customStyle="1" w:styleId="WW8Num4z3">
    <w:name w:val="WW8Num4z3"/>
    <w:rsid w:val="00633FEE"/>
    <w:rPr>
      <w:rFonts w:ascii="Symbol" w:hAnsi="Symbol"/>
    </w:rPr>
  </w:style>
  <w:style w:type="character" w:customStyle="1" w:styleId="WW-Absatz-Standardschriftart">
    <w:name w:val="WW-Absatz-Standardschriftart"/>
    <w:rsid w:val="00633FEE"/>
  </w:style>
  <w:style w:type="character" w:customStyle="1" w:styleId="WW-Absatz-Standardschriftart1">
    <w:name w:val="WW-Absatz-Standardschriftart1"/>
    <w:rsid w:val="00633FEE"/>
  </w:style>
  <w:style w:type="character" w:customStyle="1" w:styleId="WW-Absatz-Standardschriftart11">
    <w:name w:val="WW-Absatz-Standardschriftart11"/>
    <w:rsid w:val="00633FEE"/>
  </w:style>
  <w:style w:type="character" w:customStyle="1" w:styleId="WW-Absatz-Standardschriftart111">
    <w:name w:val="WW-Absatz-Standardschriftart111"/>
    <w:rsid w:val="00633FEE"/>
  </w:style>
  <w:style w:type="character" w:customStyle="1" w:styleId="WW-Absatz-Standardschriftart1111">
    <w:name w:val="WW-Absatz-Standardschriftart1111"/>
    <w:rsid w:val="00633FEE"/>
  </w:style>
  <w:style w:type="character" w:customStyle="1" w:styleId="WW-Absatz-Standardschriftart11111">
    <w:name w:val="WW-Absatz-Standardschriftart11111"/>
    <w:rsid w:val="00633FEE"/>
  </w:style>
  <w:style w:type="character" w:customStyle="1" w:styleId="WW-Absatz-Standardschriftart111111">
    <w:name w:val="WW-Absatz-Standardschriftart111111"/>
    <w:rsid w:val="00633FEE"/>
  </w:style>
  <w:style w:type="character" w:customStyle="1" w:styleId="WW-Absatz-Standardschriftart1111111">
    <w:name w:val="WW-Absatz-Standardschriftart1111111"/>
    <w:rsid w:val="00633FEE"/>
  </w:style>
  <w:style w:type="character" w:customStyle="1" w:styleId="WW8Num1z0">
    <w:name w:val="WW8Num1z0"/>
    <w:rsid w:val="00633FEE"/>
    <w:rPr>
      <w:sz w:val="16"/>
    </w:rPr>
  </w:style>
  <w:style w:type="character" w:customStyle="1" w:styleId="WW8Num1z1">
    <w:name w:val="WW8Num1z1"/>
    <w:rsid w:val="00633FEE"/>
    <w:rPr>
      <w:rFonts w:ascii="Courier New" w:hAnsi="Courier New"/>
    </w:rPr>
  </w:style>
  <w:style w:type="character" w:customStyle="1" w:styleId="WW8Num1z2">
    <w:name w:val="WW8Num1z2"/>
    <w:rsid w:val="00633FEE"/>
    <w:rPr>
      <w:rFonts w:ascii="Wingdings" w:hAnsi="Wingdings"/>
    </w:rPr>
  </w:style>
  <w:style w:type="character" w:customStyle="1" w:styleId="WW8Num1z3">
    <w:name w:val="WW8Num1z3"/>
    <w:rsid w:val="00633FEE"/>
    <w:rPr>
      <w:rFonts w:ascii="Symbol" w:hAnsi="Symbol"/>
    </w:rPr>
  </w:style>
  <w:style w:type="character" w:customStyle="1" w:styleId="WW8Num2z0">
    <w:name w:val="WW8Num2z0"/>
    <w:rsid w:val="00633FEE"/>
    <w:rPr>
      <w:sz w:val="16"/>
    </w:rPr>
  </w:style>
  <w:style w:type="character" w:customStyle="1" w:styleId="WW8Num2z1">
    <w:name w:val="WW8Num2z1"/>
    <w:rsid w:val="00633FEE"/>
    <w:rPr>
      <w:rFonts w:ascii="Courier New" w:hAnsi="Courier New"/>
    </w:rPr>
  </w:style>
  <w:style w:type="character" w:customStyle="1" w:styleId="WW8Num2z2">
    <w:name w:val="WW8Num2z2"/>
    <w:rsid w:val="00633FEE"/>
    <w:rPr>
      <w:rFonts w:ascii="Wingdings" w:hAnsi="Wingdings"/>
    </w:rPr>
  </w:style>
  <w:style w:type="character" w:customStyle="1" w:styleId="WW8Num2z3">
    <w:name w:val="WW8Num2z3"/>
    <w:rsid w:val="00633FEE"/>
    <w:rPr>
      <w:rFonts w:ascii="Symbol" w:hAnsi="Symbol"/>
    </w:rPr>
  </w:style>
  <w:style w:type="character" w:customStyle="1" w:styleId="WW-Absatz-Standardschriftart11111111">
    <w:name w:val="WW-Absatz-Standardschriftart11111111"/>
    <w:rsid w:val="00633FEE"/>
  </w:style>
  <w:style w:type="character" w:styleId="Seitenzahl">
    <w:name w:val="page number"/>
    <w:basedOn w:val="WW-Absatz-Standardschriftart11111111"/>
    <w:semiHidden/>
    <w:rsid w:val="00633FEE"/>
  </w:style>
  <w:style w:type="character" w:styleId="Hyperlink">
    <w:name w:val="Hyperlink"/>
    <w:semiHidden/>
    <w:rsid w:val="00633FEE"/>
    <w:rPr>
      <w:color w:val="0000FF"/>
      <w:u w:val="single"/>
    </w:rPr>
  </w:style>
  <w:style w:type="character" w:styleId="BesuchterLink">
    <w:name w:val="FollowedHyperlink"/>
    <w:semiHidden/>
    <w:rsid w:val="00633FEE"/>
    <w:rPr>
      <w:color w:val="800080"/>
      <w:u w:val="single"/>
    </w:rPr>
  </w:style>
  <w:style w:type="paragraph" w:customStyle="1" w:styleId="berschrift">
    <w:name w:val="Überschrift"/>
    <w:basedOn w:val="Standard"/>
    <w:next w:val="Textkrper"/>
    <w:rsid w:val="00633FEE"/>
    <w:pPr>
      <w:keepNext/>
      <w:spacing w:before="240" w:after="120"/>
    </w:pPr>
    <w:rPr>
      <w:rFonts w:eastAsia="Lucida Sans Unicode" w:cs="Tahoma"/>
      <w:sz w:val="28"/>
      <w:szCs w:val="28"/>
    </w:rPr>
  </w:style>
  <w:style w:type="paragraph" w:styleId="Textkrper">
    <w:name w:val="Body Text"/>
    <w:basedOn w:val="Standard"/>
    <w:link w:val="TextkrperZchn"/>
    <w:semiHidden/>
    <w:rsid w:val="00633FEE"/>
    <w:pPr>
      <w:spacing w:line="360" w:lineRule="atLeast"/>
      <w:jc w:val="both"/>
    </w:pPr>
    <w:rPr>
      <w:b/>
      <w:bCs/>
      <w:sz w:val="24"/>
    </w:rPr>
  </w:style>
  <w:style w:type="paragraph" w:styleId="Liste">
    <w:name w:val="List"/>
    <w:basedOn w:val="Textkrper"/>
    <w:semiHidden/>
    <w:rsid w:val="00633FEE"/>
    <w:rPr>
      <w:rFonts w:cs="Tahoma"/>
    </w:rPr>
  </w:style>
  <w:style w:type="paragraph" w:styleId="Beschriftung">
    <w:name w:val="caption"/>
    <w:basedOn w:val="Standard"/>
    <w:qFormat/>
    <w:rsid w:val="00633FEE"/>
    <w:pPr>
      <w:suppressLineNumbers/>
      <w:spacing w:before="120" w:after="120"/>
    </w:pPr>
    <w:rPr>
      <w:rFonts w:cs="Tahoma"/>
      <w:i/>
      <w:iCs/>
      <w:sz w:val="20"/>
      <w:szCs w:val="20"/>
    </w:rPr>
  </w:style>
  <w:style w:type="paragraph" w:customStyle="1" w:styleId="Verzeichnis">
    <w:name w:val="Verzeichnis"/>
    <w:basedOn w:val="Standard"/>
    <w:rsid w:val="00633FEE"/>
    <w:pPr>
      <w:suppressLineNumbers/>
    </w:pPr>
    <w:rPr>
      <w:rFonts w:cs="Tahoma"/>
    </w:rPr>
  </w:style>
  <w:style w:type="paragraph" w:customStyle="1" w:styleId="WW-Beschriftung">
    <w:name w:val="WW-Beschriftung"/>
    <w:basedOn w:val="Standard"/>
    <w:rsid w:val="00633FEE"/>
    <w:pPr>
      <w:suppressLineNumbers/>
      <w:spacing w:before="120" w:after="120"/>
    </w:pPr>
    <w:rPr>
      <w:rFonts w:cs="Tahoma"/>
      <w:i/>
      <w:iCs/>
      <w:sz w:val="20"/>
      <w:szCs w:val="20"/>
    </w:rPr>
  </w:style>
  <w:style w:type="paragraph" w:customStyle="1" w:styleId="WW-Verzeichnis">
    <w:name w:val="WW-Verzeichnis"/>
    <w:basedOn w:val="Standard"/>
    <w:rsid w:val="00633FEE"/>
    <w:pPr>
      <w:suppressLineNumbers/>
    </w:pPr>
    <w:rPr>
      <w:rFonts w:cs="Tahoma"/>
    </w:rPr>
  </w:style>
  <w:style w:type="paragraph" w:customStyle="1" w:styleId="WW-berschrift">
    <w:name w:val="WW-Überschrift"/>
    <w:basedOn w:val="Standard"/>
    <w:next w:val="Textkrper"/>
    <w:rsid w:val="00633FEE"/>
    <w:pPr>
      <w:keepNext/>
      <w:spacing w:before="240" w:after="120"/>
    </w:pPr>
    <w:rPr>
      <w:rFonts w:eastAsia="Lucida Sans Unicode" w:cs="Tahoma"/>
      <w:sz w:val="28"/>
      <w:szCs w:val="28"/>
    </w:rPr>
  </w:style>
  <w:style w:type="paragraph" w:customStyle="1" w:styleId="WW-Beschriftung1">
    <w:name w:val="WW-Beschriftung1"/>
    <w:basedOn w:val="Standard"/>
    <w:rsid w:val="00633FEE"/>
    <w:pPr>
      <w:suppressLineNumbers/>
      <w:spacing w:before="120" w:after="120"/>
    </w:pPr>
    <w:rPr>
      <w:rFonts w:cs="Tahoma"/>
      <w:i/>
      <w:iCs/>
      <w:sz w:val="20"/>
      <w:szCs w:val="20"/>
    </w:rPr>
  </w:style>
  <w:style w:type="paragraph" w:customStyle="1" w:styleId="WW-Verzeichnis1">
    <w:name w:val="WW-Verzeichnis1"/>
    <w:basedOn w:val="Standard"/>
    <w:rsid w:val="00633FEE"/>
    <w:pPr>
      <w:suppressLineNumbers/>
    </w:pPr>
    <w:rPr>
      <w:rFonts w:cs="Tahoma"/>
    </w:rPr>
  </w:style>
  <w:style w:type="paragraph" w:customStyle="1" w:styleId="WW-berschrift1">
    <w:name w:val="WW-Überschrift1"/>
    <w:basedOn w:val="Standard"/>
    <w:next w:val="Textkrper"/>
    <w:rsid w:val="00633FEE"/>
    <w:pPr>
      <w:keepNext/>
      <w:spacing w:before="240" w:after="120"/>
    </w:pPr>
    <w:rPr>
      <w:rFonts w:eastAsia="Lucida Sans Unicode" w:cs="Tahoma"/>
      <w:sz w:val="28"/>
      <w:szCs w:val="28"/>
    </w:rPr>
  </w:style>
  <w:style w:type="paragraph" w:customStyle="1" w:styleId="WW-Beschriftung11">
    <w:name w:val="WW-Beschriftung11"/>
    <w:basedOn w:val="Standard"/>
    <w:rsid w:val="00633FEE"/>
    <w:pPr>
      <w:suppressLineNumbers/>
      <w:spacing w:before="120" w:after="120"/>
    </w:pPr>
    <w:rPr>
      <w:rFonts w:cs="Tahoma"/>
      <w:i/>
      <w:iCs/>
      <w:sz w:val="20"/>
      <w:szCs w:val="20"/>
    </w:rPr>
  </w:style>
  <w:style w:type="paragraph" w:customStyle="1" w:styleId="WW-Verzeichnis11">
    <w:name w:val="WW-Verzeichnis11"/>
    <w:basedOn w:val="Standard"/>
    <w:rsid w:val="00633FEE"/>
    <w:pPr>
      <w:suppressLineNumbers/>
    </w:pPr>
    <w:rPr>
      <w:rFonts w:cs="Tahoma"/>
    </w:rPr>
  </w:style>
  <w:style w:type="paragraph" w:customStyle="1" w:styleId="WW-berschrift11">
    <w:name w:val="WW-Überschrift11"/>
    <w:basedOn w:val="Standard"/>
    <w:next w:val="Textkrper"/>
    <w:rsid w:val="00633FEE"/>
    <w:pPr>
      <w:keepNext/>
      <w:spacing w:before="240" w:after="120"/>
    </w:pPr>
    <w:rPr>
      <w:rFonts w:eastAsia="Lucida Sans Unicode" w:cs="Tahoma"/>
      <w:sz w:val="28"/>
      <w:szCs w:val="28"/>
    </w:rPr>
  </w:style>
  <w:style w:type="paragraph" w:customStyle="1" w:styleId="WW-Beschriftung111">
    <w:name w:val="WW-Beschriftung111"/>
    <w:basedOn w:val="Standard"/>
    <w:rsid w:val="00633FEE"/>
    <w:pPr>
      <w:suppressLineNumbers/>
      <w:spacing w:before="120" w:after="120"/>
    </w:pPr>
    <w:rPr>
      <w:rFonts w:cs="Tahoma"/>
      <w:i/>
      <w:iCs/>
      <w:sz w:val="20"/>
      <w:szCs w:val="20"/>
    </w:rPr>
  </w:style>
  <w:style w:type="paragraph" w:customStyle="1" w:styleId="WW-Verzeichnis111">
    <w:name w:val="WW-Verzeichnis111"/>
    <w:basedOn w:val="Standard"/>
    <w:rsid w:val="00633FEE"/>
    <w:pPr>
      <w:suppressLineNumbers/>
    </w:pPr>
    <w:rPr>
      <w:rFonts w:cs="Tahoma"/>
    </w:rPr>
  </w:style>
  <w:style w:type="paragraph" w:customStyle="1" w:styleId="WW-berschrift111">
    <w:name w:val="WW-Überschrift111"/>
    <w:basedOn w:val="Standard"/>
    <w:next w:val="Textkrper"/>
    <w:rsid w:val="00633FEE"/>
    <w:pPr>
      <w:keepNext/>
      <w:spacing w:before="240" w:after="120"/>
    </w:pPr>
    <w:rPr>
      <w:rFonts w:eastAsia="Lucida Sans Unicode" w:cs="Tahoma"/>
      <w:sz w:val="28"/>
      <w:szCs w:val="28"/>
    </w:rPr>
  </w:style>
  <w:style w:type="paragraph" w:customStyle="1" w:styleId="WW-Beschriftung1111">
    <w:name w:val="WW-Beschriftung1111"/>
    <w:basedOn w:val="Standard"/>
    <w:rsid w:val="00633FEE"/>
    <w:pPr>
      <w:suppressLineNumbers/>
      <w:spacing w:before="120" w:after="120"/>
    </w:pPr>
    <w:rPr>
      <w:rFonts w:cs="Tahoma"/>
      <w:i/>
      <w:iCs/>
      <w:sz w:val="20"/>
      <w:szCs w:val="20"/>
    </w:rPr>
  </w:style>
  <w:style w:type="paragraph" w:customStyle="1" w:styleId="WW-Verzeichnis1111">
    <w:name w:val="WW-Verzeichnis1111"/>
    <w:basedOn w:val="Standard"/>
    <w:rsid w:val="00633FEE"/>
    <w:pPr>
      <w:suppressLineNumbers/>
    </w:pPr>
    <w:rPr>
      <w:rFonts w:cs="Tahoma"/>
    </w:rPr>
  </w:style>
  <w:style w:type="paragraph" w:customStyle="1" w:styleId="WW-berschrift1111">
    <w:name w:val="WW-Überschrift1111"/>
    <w:basedOn w:val="Standard"/>
    <w:next w:val="Textkrper"/>
    <w:rsid w:val="00633FEE"/>
    <w:pPr>
      <w:keepNext/>
      <w:spacing w:before="240" w:after="120"/>
    </w:pPr>
    <w:rPr>
      <w:rFonts w:eastAsia="Lucida Sans Unicode" w:cs="Tahoma"/>
      <w:sz w:val="28"/>
      <w:szCs w:val="28"/>
    </w:rPr>
  </w:style>
  <w:style w:type="paragraph" w:customStyle="1" w:styleId="WW-Beschriftung11111">
    <w:name w:val="WW-Beschriftung11111"/>
    <w:basedOn w:val="Standard"/>
    <w:rsid w:val="00633FEE"/>
    <w:pPr>
      <w:suppressLineNumbers/>
      <w:spacing w:before="120" w:after="120"/>
    </w:pPr>
    <w:rPr>
      <w:rFonts w:cs="Tahoma"/>
      <w:i/>
      <w:iCs/>
      <w:sz w:val="20"/>
      <w:szCs w:val="20"/>
    </w:rPr>
  </w:style>
  <w:style w:type="paragraph" w:customStyle="1" w:styleId="WW-Verzeichnis11111">
    <w:name w:val="WW-Verzeichnis11111"/>
    <w:basedOn w:val="Standard"/>
    <w:rsid w:val="00633FEE"/>
    <w:pPr>
      <w:suppressLineNumbers/>
    </w:pPr>
    <w:rPr>
      <w:rFonts w:cs="Tahoma"/>
    </w:rPr>
  </w:style>
  <w:style w:type="paragraph" w:customStyle="1" w:styleId="WW-berschrift11111">
    <w:name w:val="WW-Überschrift11111"/>
    <w:basedOn w:val="Standard"/>
    <w:next w:val="Textkrper"/>
    <w:rsid w:val="00633FEE"/>
    <w:pPr>
      <w:keepNext/>
      <w:spacing w:before="240" w:after="120"/>
    </w:pPr>
    <w:rPr>
      <w:rFonts w:eastAsia="Lucida Sans Unicode" w:cs="Tahoma"/>
      <w:sz w:val="28"/>
      <w:szCs w:val="28"/>
    </w:rPr>
  </w:style>
  <w:style w:type="paragraph" w:customStyle="1" w:styleId="WW-Beschriftung111111">
    <w:name w:val="WW-Beschriftung111111"/>
    <w:basedOn w:val="Standard"/>
    <w:rsid w:val="00633FEE"/>
    <w:pPr>
      <w:suppressLineNumbers/>
      <w:spacing w:before="120" w:after="120"/>
    </w:pPr>
    <w:rPr>
      <w:rFonts w:cs="Tahoma"/>
      <w:i/>
      <w:iCs/>
      <w:sz w:val="20"/>
      <w:szCs w:val="20"/>
    </w:rPr>
  </w:style>
  <w:style w:type="paragraph" w:customStyle="1" w:styleId="WW-Verzeichnis111111">
    <w:name w:val="WW-Verzeichnis111111"/>
    <w:basedOn w:val="Standard"/>
    <w:rsid w:val="00633FEE"/>
    <w:pPr>
      <w:suppressLineNumbers/>
    </w:pPr>
    <w:rPr>
      <w:rFonts w:cs="Tahoma"/>
    </w:rPr>
  </w:style>
  <w:style w:type="paragraph" w:customStyle="1" w:styleId="WW-berschrift111111">
    <w:name w:val="WW-Überschrift111111"/>
    <w:basedOn w:val="Standard"/>
    <w:next w:val="Textkrper"/>
    <w:rsid w:val="00633FEE"/>
    <w:pPr>
      <w:keepNext/>
      <w:spacing w:before="240" w:after="120"/>
    </w:pPr>
    <w:rPr>
      <w:rFonts w:eastAsia="Lucida Sans Unicode" w:cs="Tahoma"/>
      <w:sz w:val="28"/>
      <w:szCs w:val="28"/>
    </w:rPr>
  </w:style>
  <w:style w:type="paragraph" w:customStyle="1" w:styleId="WW-Beschriftung1111111">
    <w:name w:val="WW-Beschriftung1111111"/>
    <w:basedOn w:val="Standard"/>
    <w:rsid w:val="00633FEE"/>
    <w:pPr>
      <w:suppressLineNumbers/>
      <w:spacing w:before="120" w:after="120"/>
    </w:pPr>
    <w:rPr>
      <w:rFonts w:cs="Tahoma"/>
      <w:i/>
      <w:iCs/>
      <w:sz w:val="20"/>
      <w:szCs w:val="20"/>
    </w:rPr>
  </w:style>
  <w:style w:type="paragraph" w:customStyle="1" w:styleId="WW-Verzeichnis1111111">
    <w:name w:val="WW-Verzeichnis1111111"/>
    <w:basedOn w:val="Standard"/>
    <w:rsid w:val="00633FEE"/>
    <w:pPr>
      <w:suppressLineNumbers/>
    </w:pPr>
    <w:rPr>
      <w:rFonts w:cs="Tahoma"/>
    </w:rPr>
  </w:style>
  <w:style w:type="paragraph" w:customStyle="1" w:styleId="WW-berschrift1111111">
    <w:name w:val="WW-Überschrift1111111"/>
    <w:basedOn w:val="Standard"/>
    <w:next w:val="Textkrper"/>
    <w:rsid w:val="00633FEE"/>
    <w:pPr>
      <w:keepNext/>
      <w:spacing w:before="240" w:after="120"/>
    </w:pPr>
    <w:rPr>
      <w:rFonts w:eastAsia="Lucida Sans Unicode" w:cs="Tahoma"/>
      <w:sz w:val="28"/>
      <w:szCs w:val="28"/>
    </w:rPr>
  </w:style>
  <w:style w:type="paragraph" w:styleId="Kopfzeile">
    <w:name w:val="header"/>
    <w:basedOn w:val="Standard"/>
    <w:semiHidden/>
    <w:rsid w:val="00633FEE"/>
    <w:pPr>
      <w:tabs>
        <w:tab w:val="center" w:pos="4536"/>
        <w:tab w:val="right" w:pos="9072"/>
      </w:tabs>
    </w:pPr>
  </w:style>
  <w:style w:type="paragraph" w:styleId="Fuzeile">
    <w:name w:val="footer"/>
    <w:basedOn w:val="Standard"/>
    <w:semiHidden/>
    <w:rsid w:val="00633FEE"/>
    <w:pPr>
      <w:tabs>
        <w:tab w:val="center" w:pos="4536"/>
        <w:tab w:val="right" w:pos="9072"/>
      </w:tabs>
    </w:pPr>
  </w:style>
  <w:style w:type="paragraph" w:customStyle="1" w:styleId="WW-Textkrper2">
    <w:name w:val="WW-Textkörper 2"/>
    <w:basedOn w:val="Standard"/>
    <w:rsid w:val="00633FEE"/>
    <w:pPr>
      <w:spacing w:line="400" w:lineRule="exact"/>
      <w:jc w:val="both"/>
    </w:pPr>
    <w:rPr>
      <w:sz w:val="24"/>
    </w:rPr>
  </w:style>
  <w:style w:type="paragraph" w:customStyle="1" w:styleId="Rahmeninhalt">
    <w:name w:val="Rahmeninhalt"/>
    <w:basedOn w:val="Textkrper"/>
    <w:rsid w:val="00633FEE"/>
  </w:style>
  <w:style w:type="paragraph" w:customStyle="1" w:styleId="WW-Rahmeninhalt">
    <w:name w:val="WW-Rahmeninhalt"/>
    <w:basedOn w:val="Textkrper"/>
    <w:rsid w:val="00633FEE"/>
  </w:style>
  <w:style w:type="paragraph" w:customStyle="1" w:styleId="WW-Rahmeninhalt1">
    <w:name w:val="WW-Rahmeninhalt1"/>
    <w:basedOn w:val="Textkrper"/>
    <w:rsid w:val="00633FEE"/>
  </w:style>
  <w:style w:type="paragraph" w:customStyle="1" w:styleId="WW-Rahmeninhalt11">
    <w:name w:val="WW-Rahmeninhalt11"/>
    <w:basedOn w:val="Textkrper"/>
    <w:rsid w:val="00633FEE"/>
  </w:style>
  <w:style w:type="paragraph" w:customStyle="1" w:styleId="WW-Rahmeninhalt111">
    <w:name w:val="WW-Rahmeninhalt111"/>
    <w:basedOn w:val="Textkrper"/>
    <w:rsid w:val="00633FEE"/>
  </w:style>
  <w:style w:type="paragraph" w:customStyle="1" w:styleId="WW-Rahmeninhalt1111">
    <w:name w:val="WW-Rahmeninhalt1111"/>
    <w:basedOn w:val="Textkrper"/>
    <w:rsid w:val="00633FEE"/>
  </w:style>
  <w:style w:type="paragraph" w:customStyle="1" w:styleId="WW-Rahmeninhalt11111">
    <w:name w:val="WW-Rahmeninhalt11111"/>
    <w:basedOn w:val="Textkrper"/>
    <w:rsid w:val="00633FEE"/>
  </w:style>
  <w:style w:type="paragraph" w:customStyle="1" w:styleId="WW-Rahmeninhalt111111">
    <w:name w:val="WW-Rahmeninhalt111111"/>
    <w:basedOn w:val="Textkrper"/>
    <w:rsid w:val="00633FEE"/>
  </w:style>
  <w:style w:type="paragraph" w:customStyle="1" w:styleId="WW-Rahmeninhalt1111111">
    <w:name w:val="WW-Rahmeninhalt1111111"/>
    <w:basedOn w:val="Textkrper"/>
    <w:rsid w:val="00633FEE"/>
  </w:style>
  <w:style w:type="paragraph" w:customStyle="1" w:styleId="western">
    <w:name w:val="western"/>
    <w:basedOn w:val="Standard"/>
    <w:rsid w:val="00633FEE"/>
    <w:pPr>
      <w:suppressAutoHyphens w:val="0"/>
      <w:spacing w:before="100" w:line="363" w:lineRule="atLeast"/>
      <w:jc w:val="both"/>
    </w:pPr>
    <w:rPr>
      <w:rFonts w:cs="Arial"/>
      <w:b/>
      <w:bCs/>
      <w:sz w:val="24"/>
    </w:rPr>
  </w:style>
  <w:style w:type="paragraph" w:styleId="Textkrper2">
    <w:name w:val="Body Text 2"/>
    <w:basedOn w:val="Standard"/>
    <w:semiHidden/>
    <w:rsid w:val="00633FEE"/>
    <w:pPr>
      <w:spacing w:line="400" w:lineRule="exact"/>
      <w:jc w:val="both"/>
    </w:pPr>
    <w:rPr>
      <w:rFonts w:cs="Arial"/>
      <w:i/>
      <w:iCs/>
      <w:sz w:val="24"/>
    </w:rPr>
  </w:style>
  <w:style w:type="paragraph" w:styleId="Textkrper3">
    <w:name w:val="Body Text 3"/>
    <w:basedOn w:val="Standard"/>
    <w:semiHidden/>
    <w:rsid w:val="00633FEE"/>
    <w:pPr>
      <w:spacing w:line="400" w:lineRule="exact"/>
      <w:jc w:val="both"/>
    </w:pPr>
    <w:rPr>
      <w:b/>
      <w:bCs/>
      <w:color w:val="000000"/>
      <w:sz w:val="24"/>
    </w:rPr>
  </w:style>
  <w:style w:type="character" w:customStyle="1" w:styleId="TextkrperZchn">
    <w:name w:val="Textkörper Zchn"/>
    <w:link w:val="Textkrper"/>
    <w:semiHidden/>
    <w:rsid w:val="00D52502"/>
    <w:rPr>
      <w:rFonts w:ascii="Arial" w:hAnsi="Arial"/>
      <w:b/>
      <w:bCs/>
      <w:sz w:val="24"/>
      <w:szCs w:val="24"/>
      <w:lang w:eastAsia="ar-SA"/>
    </w:rPr>
  </w:style>
  <w:style w:type="paragraph" w:customStyle="1" w:styleId="WW-Textkrper21">
    <w:name w:val="WW-Textkörper 21"/>
    <w:basedOn w:val="Standard"/>
    <w:rsid w:val="00074BF4"/>
    <w:pPr>
      <w:spacing w:line="400" w:lineRule="exact"/>
      <w:jc w:val="both"/>
    </w:pPr>
    <w:rPr>
      <w:rFonts w:cs="Arial"/>
      <w:i/>
      <w:sz w:val="24"/>
    </w:rPr>
  </w:style>
  <w:style w:type="paragraph" w:styleId="Sprechblasentext">
    <w:name w:val="Balloon Text"/>
    <w:basedOn w:val="Standard"/>
    <w:link w:val="SprechblasentextZchn"/>
    <w:uiPriority w:val="99"/>
    <w:semiHidden/>
    <w:unhideWhenUsed/>
    <w:rsid w:val="00A512F9"/>
    <w:rPr>
      <w:rFonts w:ascii="Tahoma" w:hAnsi="Tahoma"/>
      <w:sz w:val="16"/>
      <w:szCs w:val="16"/>
    </w:rPr>
  </w:style>
  <w:style w:type="character" w:customStyle="1" w:styleId="SprechblasentextZchn">
    <w:name w:val="Sprechblasentext Zchn"/>
    <w:link w:val="Sprechblasentext"/>
    <w:uiPriority w:val="99"/>
    <w:semiHidden/>
    <w:rsid w:val="00A512F9"/>
    <w:rPr>
      <w:rFonts w:ascii="Tahoma" w:hAnsi="Tahoma" w:cs="Tahoma"/>
      <w:sz w:val="16"/>
      <w:szCs w:val="16"/>
      <w:lang w:eastAsia="ar-SA"/>
    </w:rPr>
  </w:style>
  <w:style w:type="character" w:styleId="Fett">
    <w:name w:val="Strong"/>
    <w:uiPriority w:val="22"/>
    <w:qFormat/>
    <w:rsid w:val="00FE3E2F"/>
    <w:rPr>
      <w:b/>
      <w:bCs/>
    </w:rPr>
  </w:style>
  <w:style w:type="character" w:styleId="Kommentarzeichen">
    <w:name w:val="annotation reference"/>
    <w:uiPriority w:val="99"/>
    <w:semiHidden/>
    <w:unhideWhenUsed/>
    <w:rsid w:val="00EB6A2A"/>
    <w:rPr>
      <w:sz w:val="16"/>
      <w:szCs w:val="16"/>
    </w:rPr>
  </w:style>
  <w:style w:type="paragraph" w:styleId="Kommentartext">
    <w:name w:val="annotation text"/>
    <w:basedOn w:val="Standard"/>
    <w:link w:val="KommentartextZchn"/>
    <w:uiPriority w:val="99"/>
    <w:unhideWhenUsed/>
    <w:rsid w:val="00EB6A2A"/>
    <w:rPr>
      <w:sz w:val="20"/>
      <w:szCs w:val="20"/>
    </w:rPr>
  </w:style>
  <w:style w:type="character" w:customStyle="1" w:styleId="KommentartextZchn">
    <w:name w:val="Kommentartext Zchn"/>
    <w:link w:val="Kommentartext"/>
    <w:uiPriority w:val="99"/>
    <w:rsid w:val="00EB6A2A"/>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EB6A2A"/>
    <w:rPr>
      <w:b/>
      <w:bCs/>
    </w:rPr>
  </w:style>
  <w:style w:type="character" w:customStyle="1" w:styleId="KommentarthemaZchn">
    <w:name w:val="Kommentarthema Zchn"/>
    <w:link w:val="Kommentarthema"/>
    <w:uiPriority w:val="99"/>
    <w:semiHidden/>
    <w:rsid w:val="00EB6A2A"/>
    <w:rPr>
      <w:rFonts w:ascii="Arial" w:hAnsi="Arial"/>
      <w:b/>
      <w:bCs/>
      <w:lang w:eastAsia="ar-SA"/>
    </w:rPr>
  </w:style>
  <w:style w:type="character" w:customStyle="1" w:styleId="itxtrst">
    <w:name w:val="itxtrst"/>
    <w:basedOn w:val="Absatz-Standardschriftart"/>
    <w:rsid w:val="00D822CA"/>
  </w:style>
  <w:style w:type="paragraph" w:customStyle="1" w:styleId="HellesRaster-Akzent31">
    <w:name w:val="Helles Raster - Akzent 31"/>
    <w:basedOn w:val="Standard"/>
    <w:uiPriority w:val="34"/>
    <w:qFormat/>
    <w:rsid w:val="00C2469F"/>
    <w:pPr>
      <w:ind w:left="708"/>
    </w:pPr>
  </w:style>
  <w:style w:type="paragraph" w:customStyle="1" w:styleId="MittleresRaster1-Akzent21">
    <w:name w:val="Mittleres Raster 1 - Akzent 21"/>
    <w:basedOn w:val="Standard"/>
    <w:uiPriority w:val="34"/>
    <w:qFormat/>
    <w:rsid w:val="00635F8B"/>
    <w:pPr>
      <w:ind w:left="708"/>
    </w:pPr>
  </w:style>
  <w:style w:type="table" w:styleId="Tabellenraster">
    <w:name w:val="Table Grid"/>
    <w:basedOn w:val="NormaleTabelle"/>
    <w:uiPriority w:val="59"/>
    <w:rsid w:val="001E5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A85C70"/>
    <w:pPr>
      <w:ind w:left="708"/>
    </w:pPr>
  </w:style>
  <w:style w:type="paragraph" w:styleId="Listenabsatz">
    <w:name w:val="List Paragraph"/>
    <w:basedOn w:val="Standard"/>
    <w:uiPriority w:val="34"/>
    <w:qFormat/>
    <w:rsid w:val="0062662B"/>
    <w:pPr>
      <w:ind w:left="708"/>
    </w:pPr>
  </w:style>
  <w:style w:type="character" w:customStyle="1" w:styleId="NichtaufgelsteErwhnung1">
    <w:name w:val="Nicht aufgelöste Erwähnung1"/>
    <w:uiPriority w:val="99"/>
    <w:semiHidden/>
    <w:unhideWhenUsed/>
    <w:rsid w:val="009B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592">
      <w:bodyDiv w:val="1"/>
      <w:marLeft w:val="0"/>
      <w:marRight w:val="0"/>
      <w:marTop w:val="0"/>
      <w:marBottom w:val="0"/>
      <w:divBdr>
        <w:top w:val="none" w:sz="0" w:space="0" w:color="auto"/>
        <w:left w:val="none" w:sz="0" w:space="0" w:color="auto"/>
        <w:bottom w:val="none" w:sz="0" w:space="0" w:color="auto"/>
        <w:right w:val="none" w:sz="0" w:space="0" w:color="auto"/>
      </w:divBdr>
    </w:div>
    <w:div w:id="376122386">
      <w:bodyDiv w:val="1"/>
      <w:marLeft w:val="0"/>
      <w:marRight w:val="0"/>
      <w:marTop w:val="0"/>
      <w:marBottom w:val="0"/>
      <w:divBdr>
        <w:top w:val="none" w:sz="0" w:space="0" w:color="auto"/>
        <w:left w:val="none" w:sz="0" w:space="0" w:color="auto"/>
        <w:bottom w:val="none" w:sz="0" w:space="0" w:color="auto"/>
        <w:right w:val="none" w:sz="0" w:space="0" w:color="auto"/>
      </w:divBdr>
    </w:div>
    <w:div w:id="725682762">
      <w:bodyDiv w:val="1"/>
      <w:marLeft w:val="0"/>
      <w:marRight w:val="0"/>
      <w:marTop w:val="0"/>
      <w:marBottom w:val="0"/>
      <w:divBdr>
        <w:top w:val="none" w:sz="0" w:space="0" w:color="auto"/>
        <w:left w:val="none" w:sz="0" w:space="0" w:color="auto"/>
        <w:bottom w:val="none" w:sz="0" w:space="0" w:color="auto"/>
        <w:right w:val="none" w:sz="0" w:space="0" w:color="auto"/>
      </w:divBdr>
    </w:div>
    <w:div w:id="934871488">
      <w:bodyDiv w:val="1"/>
      <w:marLeft w:val="0"/>
      <w:marRight w:val="0"/>
      <w:marTop w:val="0"/>
      <w:marBottom w:val="0"/>
      <w:divBdr>
        <w:top w:val="none" w:sz="0" w:space="0" w:color="auto"/>
        <w:left w:val="none" w:sz="0" w:space="0" w:color="auto"/>
        <w:bottom w:val="none" w:sz="0" w:space="0" w:color="auto"/>
        <w:right w:val="none" w:sz="0" w:space="0" w:color="auto"/>
      </w:divBdr>
    </w:div>
    <w:div w:id="97198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501F-F188-4562-B766-52D67A72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2232</Words>
  <Characters>14066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12/01-51W</vt:lpstr>
    </vt:vector>
  </TitlesOfParts>
  <Company>dako-pr</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Schander</cp:lastModifiedBy>
  <cp:revision>6</cp:revision>
  <cp:lastPrinted>2013-09-13T09:43:00Z</cp:lastPrinted>
  <dcterms:created xsi:type="dcterms:W3CDTF">2022-11-28T11:25:00Z</dcterms:created>
  <dcterms:modified xsi:type="dcterms:W3CDTF">2022-12-07T09:55:00Z</dcterms:modified>
</cp:coreProperties>
</file>